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597E" w:rsidRDefault="00C6597E">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2" w14:textId="77777777" w:rsidR="00C6597E" w:rsidRDefault="00C6597E">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3" w14:textId="77777777" w:rsidR="00C6597E" w:rsidRDefault="00C6597E">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4" w14:textId="77777777" w:rsidR="00C6597E" w:rsidRDefault="00C6597E">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5" w14:textId="77777777" w:rsidR="00C6597E" w:rsidRDefault="00C6597E">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6" w14:textId="77777777" w:rsidR="00C6597E" w:rsidRDefault="00C6597E">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7" w14:textId="77777777" w:rsidR="00C6597E" w:rsidRDefault="00C6597E">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8" w14:textId="77777777" w:rsidR="00C6597E" w:rsidRDefault="00844169">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822960</wp:posOffset>
            </wp:positionH>
            <wp:positionV relativeFrom="paragraph">
              <wp:posOffset>44450</wp:posOffset>
            </wp:positionV>
            <wp:extent cx="4466181" cy="1647825"/>
            <wp:effectExtent l="0" t="0" r="0" b="0"/>
            <wp:wrapNone/>
            <wp:docPr id="22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4466181" cy="1647825"/>
                    </a:xfrm>
                    <a:prstGeom prst="rect">
                      <a:avLst/>
                    </a:prstGeom>
                    <a:ln/>
                  </pic:spPr>
                </pic:pic>
              </a:graphicData>
            </a:graphic>
          </wp:anchor>
        </w:drawing>
      </w:r>
    </w:p>
    <w:p w14:paraId="00000009" w14:textId="77777777" w:rsidR="00C6597E" w:rsidRDefault="00C6597E">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A" w14:textId="77777777" w:rsidR="00C6597E" w:rsidRDefault="00C6597E">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B" w14:textId="77777777" w:rsidR="00C6597E" w:rsidRDefault="00C6597E">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C" w14:textId="77777777" w:rsidR="00C6597E" w:rsidRDefault="00C6597E">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D"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0E"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0F"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10"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11"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12"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b/>
          <w:i/>
          <w:color w:val="000000"/>
          <w:sz w:val="40"/>
          <w:szCs w:val="40"/>
        </w:rPr>
      </w:pPr>
    </w:p>
    <w:p w14:paraId="00000013" w14:textId="77777777" w:rsidR="00C6597E" w:rsidRDefault="00844169">
      <w:pPr>
        <w:widowControl/>
        <w:pBdr>
          <w:top w:val="nil"/>
          <w:left w:val="nil"/>
          <w:bottom w:val="nil"/>
          <w:right w:val="nil"/>
          <w:between w:val="nil"/>
        </w:pBdr>
        <w:spacing w:after="0" w:line="240" w:lineRule="auto"/>
        <w:jc w:val="center"/>
        <w:rPr>
          <w:rFonts w:ascii="Times New Roman" w:eastAsia="Times New Roman" w:hAnsi="Times New Roman" w:cs="Times New Roman"/>
          <w:b/>
          <w:i/>
          <w:color w:val="000000"/>
          <w:sz w:val="40"/>
          <w:szCs w:val="40"/>
        </w:rPr>
      </w:pPr>
      <w:r>
        <w:rPr>
          <w:rFonts w:ascii="Times New Roman" w:eastAsia="Times New Roman" w:hAnsi="Times New Roman" w:cs="Times New Roman"/>
          <w:b/>
          <w:i/>
          <w:color w:val="000000"/>
          <w:sz w:val="40"/>
          <w:szCs w:val="40"/>
        </w:rPr>
        <w:t>LO.C.RI.DE</w:t>
      </w:r>
    </w:p>
    <w:p w14:paraId="00000014" w14:textId="77777777" w:rsidR="00C6597E" w:rsidRDefault="00844169">
      <w:pPr>
        <w:widowControl/>
        <w:pBdr>
          <w:top w:val="nil"/>
          <w:left w:val="nil"/>
          <w:bottom w:val="nil"/>
          <w:right w:val="nil"/>
          <w:between w:val="nil"/>
        </w:pBdr>
        <w:spacing w:after="0" w:line="240" w:lineRule="auto"/>
        <w:jc w:val="center"/>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32"/>
          <w:szCs w:val="32"/>
        </w:rPr>
        <w:t>Learning Outcomes to aChieve touRIsm DEvelopment</w:t>
      </w:r>
    </w:p>
    <w:p w14:paraId="00000015"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b/>
          <w:i/>
          <w:color w:val="000000"/>
          <w:sz w:val="40"/>
          <w:szCs w:val="40"/>
        </w:rPr>
      </w:pPr>
    </w:p>
    <w:p w14:paraId="00000016"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p>
    <w:p w14:paraId="00000017"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18" w14:textId="77777777" w:rsidR="00C6597E" w:rsidRDefault="00844169">
      <w:pPr>
        <w:widowContro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CONVENZIONE n° 2020-1-IT01-KA102-008092</w:t>
      </w:r>
    </w:p>
    <w:p w14:paraId="00000019" w14:textId="77777777" w:rsidR="00C6597E" w:rsidRDefault="00844169">
      <w:pPr>
        <w:widowContro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Codice CUP G15F20001360006</w:t>
      </w:r>
    </w:p>
    <w:p w14:paraId="0000001A"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1B"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1C" w14:textId="77777777" w:rsidR="00C6597E" w:rsidRDefault="00844169">
      <w:pPr>
        <w:widowContro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noProof/>
        </w:rPr>
        <mc:AlternateContent>
          <mc:Choice Requires="wps">
            <w:drawing>
              <wp:anchor distT="45720" distB="45720" distL="114300" distR="114300" simplePos="0" relativeHeight="251659264" behindDoc="0" locked="0" layoutInCell="1" hidden="0" allowOverlap="1">
                <wp:simplePos x="0" y="0"/>
                <wp:positionH relativeFrom="column">
                  <wp:posOffset>685800</wp:posOffset>
                </wp:positionH>
                <wp:positionV relativeFrom="paragraph">
                  <wp:posOffset>45720</wp:posOffset>
                </wp:positionV>
                <wp:extent cx="4705350" cy="2385945"/>
                <wp:effectExtent l="0" t="0" r="0" b="0"/>
                <wp:wrapSquare wrapText="bothSides" distT="45720" distB="45720" distL="114300" distR="114300"/>
                <wp:docPr id="218" name="Rettangolo 218"/>
                <wp:cNvGraphicFramePr/>
                <a:graphic xmlns:a="http://schemas.openxmlformats.org/drawingml/2006/main">
                  <a:graphicData uri="http://schemas.microsoft.com/office/word/2010/wordprocessingShape">
                    <wps:wsp>
                      <wps:cNvSpPr/>
                      <wps:spPr>
                        <a:xfrm>
                          <a:off x="2998088" y="2865600"/>
                          <a:ext cx="4695825" cy="1828800"/>
                        </a:xfrm>
                        <a:prstGeom prst="rect">
                          <a:avLst/>
                        </a:prstGeom>
                        <a:gradFill>
                          <a:gsLst>
                            <a:gs pos="0">
                              <a:srgbClr val="A6B6DE"/>
                            </a:gs>
                            <a:gs pos="50000">
                              <a:srgbClr val="98AAD9"/>
                            </a:gs>
                            <a:gs pos="100000">
                              <a:srgbClr val="859CD7"/>
                            </a:gs>
                          </a:gsLst>
                          <a:lin ang="5400000" scaled="0"/>
                        </a:gradFill>
                        <a:ln w="9525" cap="flat" cmpd="sng">
                          <a:solidFill>
                            <a:schemeClr val="accent1"/>
                          </a:solidFill>
                          <a:prstDash val="solid"/>
                          <a:miter lim="800000"/>
                          <a:headEnd type="none" w="sm" len="sm"/>
                          <a:tailEnd type="none" w="sm" len="sm"/>
                        </a:ln>
                      </wps:spPr>
                      <wps:txbx>
                        <w:txbxContent>
                          <w:p w14:paraId="76600C1A" w14:textId="6F9270A3" w:rsidR="00C6597E" w:rsidRDefault="00C450EE">
                            <w:pPr>
                              <w:spacing w:line="275" w:lineRule="auto"/>
                              <w:jc w:val="center"/>
                              <w:textDirection w:val="btLr"/>
                            </w:pPr>
                            <w:r>
                              <w:rPr>
                                <w:rFonts w:ascii="Times New Roman" w:eastAsia="Times New Roman" w:hAnsi="Times New Roman" w:cs="Times New Roman"/>
                                <w:color w:val="000000"/>
                                <w:sz w:val="24"/>
                              </w:rPr>
                              <w:t>BANDO</w:t>
                            </w:r>
                            <w:r w:rsidR="00844169">
                              <w:rPr>
                                <w:rFonts w:ascii="Times New Roman" w:eastAsia="Times New Roman" w:hAnsi="Times New Roman" w:cs="Times New Roman"/>
                                <w:color w:val="000000"/>
                                <w:sz w:val="24"/>
                              </w:rPr>
                              <w:t xml:space="preserve"> PUBBLICO</w:t>
                            </w:r>
                          </w:p>
                          <w:p w14:paraId="5DBD37AE" w14:textId="5C9A5947" w:rsidR="00C6597E" w:rsidRDefault="00844169">
                            <w:pPr>
                              <w:spacing w:line="275" w:lineRule="auto"/>
                              <w:jc w:val="center"/>
                              <w:textDirection w:val="btLr"/>
                            </w:pPr>
                            <w:r>
                              <w:rPr>
                                <w:rFonts w:ascii="Times New Roman" w:eastAsia="Times New Roman" w:hAnsi="Times New Roman" w:cs="Times New Roman"/>
                                <w:color w:val="000000"/>
                                <w:sz w:val="24"/>
                              </w:rPr>
                              <w:t>per la selezione di n. 4</w:t>
                            </w:r>
                            <w:r w:rsidR="008B59A4">
                              <w:rPr>
                                <w:rFonts w:ascii="Times New Roman" w:eastAsia="Times New Roman" w:hAnsi="Times New Roman" w:cs="Times New Roman"/>
                                <w:color w:val="000000"/>
                                <w:sz w:val="24"/>
                              </w:rPr>
                              <w:t>8</w:t>
                            </w:r>
                          </w:p>
                          <w:p w14:paraId="3F0E0054" w14:textId="77777777" w:rsidR="00C6597E" w:rsidRDefault="00844169">
                            <w:pPr>
                              <w:spacing w:line="275" w:lineRule="auto"/>
                              <w:jc w:val="center"/>
                              <w:textDirection w:val="btLr"/>
                            </w:pPr>
                            <w:r>
                              <w:rPr>
                                <w:rFonts w:ascii="Times New Roman" w:eastAsia="Times New Roman" w:hAnsi="Times New Roman" w:cs="Times New Roman"/>
                                <w:color w:val="000000"/>
                                <w:sz w:val="24"/>
                              </w:rPr>
                              <w:t>diplomati e neodiplomati degli a.s. 2019/2020 e  2020/2021</w:t>
                            </w:r>
                          </w:p>
                          <w:p w14:paraId="172F627F" w14:textId="77777777" w:rsidR="00C6597E" w:rsidRDefault="00844169">
                            <w:pPr>
                              <w:spacing w:line="275" w:lineRule="auto"/>
                              <w:jc w:val="center"/>
                              <w:textDirection w:val="btLr"/>
                            </w:pPr>
                            <w:r>
                              <w:rPr>
                                <w:rFonts w:ascii="Times New Roman" w:eastAsia="Times New Roman" w:hAnsi="Times New Roman" w:cs="Times New Roman"/>
                                <w:color w:val="000000"/>
                                <w:sz w:val="24"/>
                              </w:rPr>
                              <w:t>nell’ambito del Programma Erasmus Plus con destinazione</w:t>
                            </w:r>
                          </w:p>
                          <w:p w14:paraId="0FE25CA9" w14:textId="2A6549DB" w:rsidR="00C6597E" w:rsidRDefault="00844169">
                            <w:pPr>
                              <w:spacing w:line="275" w:lineRule="auto"/>
                              <w:jc w:val="center"/>
                              <w:textDirection w:val="btLr"/>
                            </w:pPr>
                            <w:r>
                              <w:rPr>
                                <w:rFonts w:ascii="Times New Roman" w:eastAsia="Times New Roman" w:hAnsi="Times New Roman" w:cs="Times New Roman"/>
                                <w:color w:val="000000"/>
                                <w:sz w:val="24"/>
                              </w:rPr>
                              <w:t>Malta</w:t>
                            </w:r>
                            <w:r w:rsidR="008B59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e Francia</w:t>
                            </w:r>
                          </w:p>
                          <w:p w14:paraId="7A096D8C" w14:textId="77777777" w:rsidR="00C6597E" w:rsidRDefault="00C6597E">
                            <w:pPr>
                              <w:spacing w:line="275" w:lineRule="auto"/>
                              <w:jc w:val="center"/>
                              <w:textDirection w:val="btLr"/>
                            </w:pPr>
                          </w:p>
                          <w:p w14:paraId="56BC8FDD" w14:textId="77777777" w:rsidR="00C6597E" w:rsidRDefault="00C6597E">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ttangolo 218" o:spid="_x0000_s1026" style="position:absolute;left:0;text-align:left;margin-left:54pt;margin-top:3.6pt;width:370.5pt;height:187.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" fillcolor="#a6b6de" strokecolor="#4472c4 [3204]">
                <v:fill color2="#859cd7" colors="0 #a6b6de;.5 #98aad9;1 #859cd7" focus="100%" type="gradient">
                  <o:fill v:ext="view" type="gradientUnscaled"/>
                </v:fill>
                <v:stroke startarrowwidth="narrow" startarrowlength="short" endarrowwidth="narrow" endarrowlength="short"/>
                <v:textbox inset="2.53958mm,1.2694mm,2.53958mm,1.2694mm">
                  <w:txbxContent>
                    <w:p w14:paraId="76600C1A" w14:textId="6F9270A3" w:rsidR="00C6597E" w:rsidRDefault="00C450EE">
                      <w:pPr>
                        <w:spacing w:line="275" w:lineRule="auto"/>
                        <w:jc w:val="center"/>
                        <w:textDirection w:val="btLr"/>
                      </w:pPr>
                      <w:r>
                        <w:rPr>
                          <w:rFonts w:ascii="Times New Roman" w:eastAsia="Times New Roman" w:hAnsi="Times New Roman" w:cs="Times New Roman"/>
                          <w:color w:val="000000"/>
                          <w:sz w:val="24"/>
                        </w:rPr>
                        <w:t>BANDO</w:t>
                      </w:r>
                      <w:r w:rsidR="00844169">
                        <w:rPr>
                          <w:rFonts w:ascii="Times New Roman" w:eastAsia="Times New Roman" w:hAnsi="Times New Roman" w:cs="Times New Roman"/>
                          <w:color w:val="000000"/>
                          <w:sz w:val="24"/>
                        </w:rPr>
                        <w:t xml:space="preserve"> PUBBLICO</w:t>
                      </w:r>
                    </w:p>
                    <w:p w14:paraId="5DBD37AE" w14:textId="5C9A5947" w:rsidR="00C6597E" w:rsidRDefault="00844169">
                      <w:pPr>
                        <w:spacing w:line="275" w:lineRule="auto"/>
                        <w:jc w:val="center"/>
                        <w:textDirection w:val="btLr"/>
                      </w:pPr>
                      <w:r>
                        <w:rPr>
                          <w:rFonts w:ascii="Times New Roman" w:eastAsia="Times New Roman" w:hAnsi="Times New Roman" w:cs="Times New Roman"/>
                          <w:color w:val="000000"/>
                          <w:sz w:val="24"/>
                        </w:rPr>
                        <w:t>per la selezione di n. 4</w:t>
                      </w:r>
                      <w:r w:rsidR="008B59A4">
                        <w:rPr>
                          <w:rFonts w:ascii="Times New Roman" w:eastAsia="Times New Roman" w:hAnsi="Times New Roman" w:cs="Times New Roman"/>
                          <w:color w:val="000000"/>
                          <w:sz w:val="24"/>
                        </w:rPr>
                        <w:t>8</w:t>
                      </w:r>
                    </w:p>
                    <w:p w14:paraId="3F0E0054" w14:textId="77777777" w:rsidR="00C6597E" w:rsidRDefault="00844169">
                      <w:pPr>
                        <w:spacing w:line="275" w:lineRule="auto"/>
                        <w:jc w:val="center"/>
                        <w:textDirection w:val="btLr"/>
                      </w:pPr>
                      <w:r>
                        <w:rPr>
                          <w:rFonts w:ascii="Times New Roman" w:eastAsia="Times New Roman" w:hAnsi="Times New Roman" w:cs="Times New Roman"/>
                          <w:color w:val="000000"/>
                          <w:sz w:val="24"/>
                        </w:rPr>
                        <w:t>diplomati e neodiplomati degli a.s. 2019/2020 e  2020/2021</w:t>
                      </w:r>
                    </w:p>
                    <w:p w14:paraId="172F627F" w14:textId="77777777" w:rsidR="00C6597E" w:rsidRDefault="00844169">
                      <w:pPr>
                        <w:spacing w:line="275" w:lineRule="auto"/>
                        <w:jc w:val="center"/>
                        <w:textDirection w:val="btLr"/>
                      </w:pPr>
                      <w:r>
                        <w:rPr>
                          <w:rFonts w:ascii="Times New Roman" w:eastAsia="Times New Roman" w:hAnsi="Times New Roman" w:cs="Times New Roman"/>
                          <w:color w:val="000000"/>
                          <w:sz w:val="24"/>
                        </w:rPr>
                        <w:t>nell’ambito del Programma Erasmus Plus con destinazione</w:t>
                      </w:r>
                    </w:p>
                    <w:p w14:paraId="0FE25CA9" w14:textId="2A6549DB" w:rsidR="00C6597E" w:rsidRDefault="00844169">
                      <w:pPr>
                        <w:spacing w:line="275" w:lineRule="auto"/>
                        <w:jc w:val="center"/>
                        <w:textDirection w:val="btLr"/>
                      </w:pPr>
                      <w:r>
                        <w:rPr>
                          <w:rFonts w:ascii="Times New Roman" w:eastAsia="Times New Roman" w:hAnsi="Times New Roman" w:cs="Times New Roman"/>
                          <w:color w:val="000000"/>
                          <w:sz w:val="24"/>
                        </w:rPr>
                        <w:t>Malta</w:t>
                      </w:r>
                      <w:r w:rsidR="008B59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e Francia</w:t>
                      </w:r>
                    </w:p>
                    <w:p w14:paraId="7A096D8C" w14:textId="77777777" w:rsidR="00C6597E" w:rsidRDefault="00C6597E">
                      <w:pPr>
                        <w:spacing w:line="275" w:lineRule="auto"/>
                        <w:jc w:val="center"/>
                        <w:textDirection w:val="btLr"/>
                      </w:pPr>
                    </w:p>
                    <w:p w14:paraId="56BC8FDD" w14:textId="77777777" w:rsidR="00C6597E" w:rsidRDefault="00C6597E">
                      <w:pPr>
                        <w:spacing w:line="275" w:lineRule="auto"/>
                        <w:jc w:val="center"/>
                        <w:textDirection w:val="btLr"/>
                      </w:pPr>
                    </w:p>
                  </w:txbxContent>
                </v:textbox>
                <w10:wrap type="square"/>
              </v:rect>
            </w:pict>
          </mc:Fallback>
        </mc:AlternateContent>
      </w:r>
    </w:p>
    <w:p w14:paraId="0000001D"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1E" w14:textId="77777777" w:rsidR="00C6597E" w:rsidRDefault="00C6597E">
      <w:pPr>
        <w:widowControl/>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p>
    <w:p w14:paraId="0000001F"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20"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21" w14:textId="77777777" w:rsidR="00C6597E" w:rsidRDefault="00C6597E">
      <w:pPr>
        <w:widowContro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22" w14:textId="77777777" w:rsidR="00C6597E" w:rsidRDefault="00C6597E">
      <w:pPr>
        <w:widowControl/>
        <w:pBdr>
          <w:top w:val="nil"/>
          <w:left w:val="nil"/>
          <w:bottom w:val="nil"/>
          <w:right w:val="nil"/>
          <w:between w:val="nil"/>
        </w:pBdr>
        <w:rPr>
          <w:rFonts w:ascii="Times New Roman" w:eastAsia="Times New Roman" w:hAnsi="Times New Roman" w:cs="Times New Roman"/>
          <w:b/>
          <w:color w:val="002060"/>
          <w:sz w:val="24"/>
          <w:szCs w:val="24"/>
        </w:rPr>
      </w:pPr>
    </w:p>
    <w:p w14:paraId="00000023" w14:textId="77777777" w:rsidR="00C6597E" w:rsidRDefault="00844169">
      <w:pPr>
        <w:pBdr>
          <w:top w:val="nil"/>
          <w:left w:val="nil"/>
          <w:bottom w:val="nil"/>
          <w:right w:val="nil"/>
          <w:between w:val="nil"/>
        </w:pBdr>
        <w:spacing w:after="0"/>
        <w:rPr>
          <w:rFonts w:ascii="Times New Roman" w:eastAsia="Times New Roman" w:hAnsi="Times New Roman" w:cs="Times New Roman"/>
          <w:b/>
          <w:color w:val="002060"/>
          <w:sz w:val="24"/>
          <w:szCs w:val="24"/>
        </w:rPr>
      </w:pPr>
      <w:r>
        <w:br w:type="page"/>
      </w:r>
    </w:p>
    <w:tbl>
      <w:tblPr>
        <w:tblStyle w:val="a"/>
        <w:tblW w:w="9688" w:type="dxa"/>
        <w:jc w:val="center"/>
        <w:tblInd w:w="0" w:type="dxa"/>
        <w:tblLayout w:type="fixed"/>
        <w:tblLook w:val="0000" w:firstRow="0" w:lastRow="0" w:firstColumn="0" w:lastColumn="0" w:noHBand="0" w:noVBand="0"/>
      </w:tblPr>
      <w:tblGrid>
        <w:gridCol w:w="9688"/>
      </w:tblGrid>
      <w:tr w:rsidR="00C6597E" w14:paraId="1AE802CE" w14:textId="77777777">
        <w:trPr>
          <w:trHeight w:val="274"/>
          <w:jc w:val="center"/>
        </w:trPr>
        <w:tc>
          <w:tcPr>
            <w:tcW w:w="9688"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24" w14:textId="77777777" w:rsidR="00C6597E" w:rsidRDefault="00844169">
            <w:pPr>
              <w:pStyle w:val="Titolo1"/>
              <w:numPr>
                <w:ilvl w:val="0"/>
                <w:numId w:val="4"/>
              </w:numPr>
              <w:spacing w:before="60" w:after="0"/>
              <w:rPr>
                <w:rFonts w:ascii="Times New Roman" w:hAnsi="Times New Roman"/>
                <w:sz w:val="24"/>
                <w:szCs w:val="24"/>
              </w:rPr>
            </w:pPr>
            <w:r>
              <w:rPr>
                <w:rFonts w:ascii="Times New Roman" w:hAnsi="Times New Roman"/>
                <w:sz w:val="24"/>
                <w:szCs w:val="24"/>
              </w:rPr>
              <w:lastRenderedPageBreak/>
              <w:t>PREMESSA</w:t>
            </w:r>
          </w:p>
        </w:tc>
      </w:tr>
    </w:tbl>
    <w:p w14:paraId="00000025" w14:textId="77777777" w:rsidR="00C6597E" w:rsidRDefault="00C6597E">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00000026" w14:textId="77777777" w:rsidR="00C6597E" w:rsidRDefault="00844169">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La Jonica Holidays è una Cooperativa con sede a Siderno, Comune della Città Metropolitana di Reggio Calabria, che opera da trent’anni nel settore turistico, raggruppando Hotel, Villaggi Turistici, Residence, Agriturismi ed Operatori Turistici della provincia di Reggio Calabria. Gli operatori della Cooperativa sono al corrente delle risorse che la regione Calabria ha da offrire in termini di turismo nazionale ed internazionale, pertanto, hanno unito le proprie forze per cercare di soddisfare le nuove esigenze di un turismo di nicchia e non più di massa. Il proponente opera nella fascia della Riviera dei Gelsomini, la quale offre variegate proposte turistiche, alternando a breve distanza sia paesaggi di mare che montagna. La proposta progettuale “L.O.C.RI.DE. - Learning Outcomes to aChieve touRIsm DEvelopment”, mira ad innovare le figure professionali operanti nel settore del turismo culturale ed enogastronomico. Jonica Holidays conta una serie di strutture con le quali coopera da tempo, ha deciso così di creare un Consorzio che abbracciasse tutti gli stakeholder del territorio interessati a generare un clima di crescita a partire dalla formazione dei giovani, veri portatori di cambiamento ed innovazione.</w:t>
      </w:r>
    </w:p>
    <w:p w14:paraId="00000027" w14:textId="77777777" w:rsidR="00C6597E" w:rsidRDefault="00844169">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Il consorzio, presieduto Jonica Holidays, è composto da:</w:t>
      </w:r>
    </w:p>
    <w:p w14:paraId="00000028" w14:textId="77777777" w:rsidR="00C6597E" w:rsidRDefault="00844169">
      <w:pPr>
        <w:widowControl/>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Istituto Professionale di Stato per i Servizi Alberghieri “Dea Persefone” di Locri (RC);</w:t>
      </w:r>
    </w:p>
    <w:p w14:paraId="00000029" w14:textId="77777777" w:rsidR="00C6597E" w:rsidRDefault="00844169">
      <w:pPr>
        <w:widowControl/>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I.P.S.S.E.O.A. - Istituto Professionale di Stato - Servizi per l’Enogastronomia e l’Ospitalità Alberghiera - di Soverato (CZ);</w:t>
      </w:r>
    </w:p>
    <w:p w14:paraId="0000002A" w14:textId="77777777" w:rsidR="00C6597E" w:rsidRDefault="00844169">
      <w:pPr>
        <w:widowControl/>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Istituto Professionale di Stato “Luigi Einaudi”, Lamezia Terme;</w:t>
      </w:r>
    </w:p>
    <w:p w14:paraId="0000002B" w14:textId="77777777" w:rsidR="00C6597E" w:rsidRDefault="00844169">
      <w:pPr>
        <w:widowControl/>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Comune di Locri (RC);</w:t>
      </w:r>
    </w:p>
    <w:p w14:paraId="0000002C" w14:textId="77777777" w:rsidR="00C6597E" w:rsidRDefault="00844169">
      <w:pPr>
        <w:widowControl/>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Comune di Roccella Ionica;</w:t>
      </w:r>
    </w:p>
    <w:p w14:paraId="0000002D" w14:textId="77777777" w:rsidR="00C6597E" w:rsidRDefault="00844169">
      <w:pPr>
        <w:widowControl/>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Comune di Caulonia;</w:t>
      </w:r>
    </w:p>
    <w:p w14:paraId="0000002E" w14:textId="77777777" w:rsidR="00C6597E" w:rsidRDefault="00844169">
      <w:pPr>
        <w:widowControl/>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GAL - Gruppo di Azione Locale della Locride, con sede a Siderno (RC);</w:t>
      </w:r>
    </w:p>
    <w:p w14:paraId="0000002F" w14:textId="77777777" w:rsidR="00C6597E" w:rsidRDefault="00844169">
      <w:pPr>
        <w:widowControl/>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Associazione Provinciale Cuochi Reggini;</w:t>
      </w:r>
    </w:p>
    <w:p w14:paraId="00000030" w14:textId="77777777" w:rsidR="00C6597E" w:rsidRDefault="00844169">
      <w:pPr>
        <w:widowControl/>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Federalberghi Calabria, sita a Lamezia Terme;</w:t>
      </w:r>
    </w:p>
    <w:p w14:paraId="00000031" w14:textId="77777777" w:rsidR="00C6597E" w:rsidRDefault="00C6597E">
      <w:pPr>
        <w:widowControl/>
        <w:pBdr>
          <w:top w:val="nil"/>
          <w:left w:val="nil"/>
          <w:bottom w:val="nil"/>
          <w:right w:val="nil"/>
          <w:between w:val="nil"/>
        </w:pBdr>
        <w:spacing w:after="120" w:line="240" w:lineRule="auto"/>
        <w:ind w:left="720"/>
        <w:jc w:val="both"/>
        <w:rPr>
          <w:rFonts w:ascii="Times New Roman" w:eastAsia="Times New Roman" w:hAnsi="Times New Roman" w:cs="Times New Roman"/>
          <w:color w:val="000000"/>
          <w:sz w:val="24"/>
          <w:szCs w:val="24"/>
          <w:highlight w:val="white"/>
        </w:rPr>
      </w:pPr>
    </w:p>
    <w:tbl>
      <w:tblPr>
        <w:tblStyle w:val="a0"/>
        <w:tblW w:w="9733" w:type="dxa"/>
        <w:jc w:val="center"/>
        <w:tblInd w:w="0" w:type="dxa"/>
        <w:tblLayout w:type="fixed"/>
        <w:tblLook w:val="0000" w:firstRow="0" w:lastRow="0" w:firstColumn="0" w:lastColumn="0" w:noHBand="0" w:noVBand="0"/>
      </w:tblPr>
      <w:tblGrid>
        <w:gridCol w:w="9733"/>
      </w:tblGrid>
      <w:tr w:rsidR="00C6597E" w14:paraId="51C0536E" w14:textId="77777777">
        <w:trPr>
          <w:trHeight w:val="274"/>
          <w:jc w:val="center"/>
        </w:trPr>
        <w:tc>
          <w:tcPr>
            <w:tcW w:w="9733"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32" w14:textId="77777777" w:rsidR="00C6597E" w:rsidRDefault="00844169">
            <w:pPr>
              <w:pStyle w:val="Titolo1"/>
              <w:numPr>
                <w:ilvl w:val="0"/>
                <w:numId w:val="4"/>
              </w:numPr>
              <w:shd w:val="clear" w:color="auto" w:fill="CCCCCC"/>
              <w:spacing w:before="60" w:after="120"/>
              <w:jc w:val="both"/>
              <w:rPr>
                <w:rFonts w:ascii="Times New Roman" w:hAnsi="Times New Roman"/>
                <w:b w:val="0"/>
                <w:sz w:val="24"/>
                <w:szCs w:val="24"/>
              </w:rPr>
            </w:pPr>
            <w:r>
              <w:rPr>
                <w:rFonts w:ascii="Times New Roman" w:hAnsi="Times New Roman"/>
                <w:b w:val="0"/>
                <w:sz w:val="24"/>
                <w:szCs w:val="24"/>
              </w:rPr>
              <w:t>OBIETTIVI DEL PROGETTO</w:t>
            </w:r>
          </w:p>
        </w:tc>
      </w:tr>
    </w:tbl>
    <w:p w14:paraId="00000033" w14:textId="77777777" w:rsidR="00C6597E" w:rsidRDefault="00C6597E">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00000034" w14:textId="77777777" w:rsidR="00C6597E" w:rsidRDefault="00844169">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Obiettivo generale di “L.O.C.RI.DE.” è quello di permettere ai partecipanti di approfondire le conoscenze apprese durante il percorso di studi, acquisendo competenze ed abilità adeguate ad immettersi nel mondo del lavoro apportando innovazione e cambiamento in un settore turistico non ancora pienamente conosciuto e valorizzato a livello internazionale. Per riuscire a raggiungere tale obiettivo si è pensato di specializzare figure professionali nuove, non legate alla tradizione della ricettività turistica, in modo da innovare e rendere accattivante, a livello globale, un settore che stenta a decollare.</w:t>
      </w:r>
    </w:p>
    <w:p w14:paraId="00000035" w14:textId="77777777" w:rsidR="00C6597E" w:rsidRDefault="00844169">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Nello specifico, tale obiettivo si tradurrà nei seguenti outcomes:</w:t>
      </w:r>
    </w:p>
    <w:p w14:paraId="00000036" w14:textId="77777777" w:rsidR="00C6597E" w:rsidRDefault="00844169">
      <w:pPr>
        <w:widowControl/>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acquisizione di competenze, conoscenze ed abilità legate alla progettazione e definizione di piani di sviluppo turistico e promozione del territorio;</w:t>
      </w:r>
    </w:p>
    <w:p w14:paraId="00000037" w14:textId="77777777" w:rsidR="00C6597E" w:rsidRDefault="00844169">
      <w:pPr>
        <w:widowControl/>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raggiungimento di obiettivi formativi afferenti alle figure professionali di “Accompagnatore naturalistico”, “Tecnico della progettazione, definizione e promozione di piani di sviluppo turistico e promozione del territorio” e “Tecnico dell'enogastronomia”;</w:t>
      </w:r>
    </w:p>
    <w:p w14:paraId="00000038" w14:textId="77777777" w:rsidR="00C6597E" w:rsidRDefault="00844169">
      <w:pPr>
        <w:widowControl/>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assimilazione di competenze ed abilità riferite alle attività di promozione ed accoglienza turistica.</w:t>
      </w:r>
    </w:p>
    <w:p w14:paraId="00000039" w14:textId="77777777" w:rsidR="00C6597E" w:rsidRDefault="00844169">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Ulteriori obiettivi specifici saranno:</w:t>
      </w:r>
    </w:p>
    <w:p w14:paraId="0000003A" w14:textId="77777777" w:rsidR="00C6597E" w:rsidRDefault="00844169">
      <w:pPr>
        <w:widowControl/>
        <w:numPr>
          <w:ilvl w:val="0"/>
          <w:numId w:val="14"/>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contribuire alla diminuzione del tasso di disoccupazione giovanile attraverso lo sviluppo di percorsi professionalizzanti post-diploma, in modalità transfrontaliera, atti ad orientare e specializzare i giovani partecipanti nei settori progettuali di riferimento;</w:t>
      </w:r>
    </w:p>
    <w:p w14:paraId="0000003B" w14:textId="77777777" w:rsidR="00C6597E" w:rsidRDefault="00844169">
      <w:pPr>
        <w:widowControl/>
        <w:numPr>
          <w:ilvl w:val="0"/>
          <w:numId w:val="14"/>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adeguare i curricula scolastici degli Istituti consorziati alle reali esigenze del mercato del lavoro attraverso lo scambio di buone prassi con realtà economico-produttive estere e, conseguentemente, innovare l’Offerta Formativa territoriale;</w:t>
      </w:r>
    </w:p>
    <w:p w14:paraId="0000003C" w14:textId="77777777" w:rsidR="00C6597E" w:rsidRDefault="00844169">
      <w:pPr>
        <w:widowControl/>
        <w:numPr>
          <w:ilvl w:val="0"/>
          <w:numId w:val="14"/>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migliorare le competenze di gestione e cooperazione tra gli stakeholder del territorio operanti all’interno del Consorzio in previsione dello sviluppo di iniziative future da ricollegare all’ambito VET.</w:t>
      </w:r>
    </w:p>
    <w:p w14:paraId="0000003D" w14:textId="77777777" w:rsidR="00C6597E" w:rsidRDefault="00844169">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aggiunta a tali obiettivi specifici, i partecipanti ai tirocini formativi potranno acquisire quelle competenze strettamente legate alla sfera delle soft skills quali rispetto dei ruoli, resistenza allo stress, flessibilità ed adattabilità, capacità di problem solving. Inoltre, la permanenza in Paesi esteri permetterà ai partecipanti di migliorare le proprie competenze linguistiche riferite alla lingua ufficiale del Paese ospitante. Lo staff di progetto migliorerà le competenze trasversali quali team work, risk management e capacità comunicative.</w:t>
      </w:r>
    </w:p>
    <w:p w14:paraId="0000003E" w14:textId="77777777" w:rsidR="00C6597E" w:rsidRDefault="00C6597E">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tbl>
      <w:tblPr>
        <w:tblStyle w:val="a1"/>
        <w:tblW w:w="9808" w:type="dxa"/>
        <w:jc w:val="center"/>
        <w:tblInd w:w="0" w:type="dxa"/>
        <w:tblLayout w:type="fixed"/>
        <w:tblLook w:val="0000" w:firstRow="0" w:lastRow="0" w:firstColumn="0" w:lastColumn="0" w:noHBand="0" w:noVBand="0"/>
      </w:tblPr>
      <w:tblGrid>
        <w:gridCol w:w="9808"/>
      </w:tblGrid>
      <w:tr w:rsidR="00C6597E" w14:paraId="5A4D7E72" w14:textId="77777777">
        <w:trPr>
          <w:trHeight w:val="274"/>
          <w:jc w:val="center"/>
        </w:trPr>
        <w:tc>
          <w:tcPr>
            <w:tcW w:w="9808"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3F" w14:textId="77777777" w:rsidR="00C6597E" w:rsidRDefault="00844169">
            <w:pPr>
              <w:pStyle w:val="Titolo1"/>
              <w:numPr>
                <w:ilvl w:val="0"/>
                <w:numId w:val="4"/>
              </w:numPr>
              <w:spacing w:before="60" w:after="120"/>
              <w:rPr>
                <w:rFonts w:ascii="Times New Roman" w:hAnsi="Times New Roman"/>
                <w:sz w:val="24"/>
                <w:szCs w:val="24"/>
              </w:rPr>
            </w:pPr>
            <w:r>
              <w:rPr>
                <w:rFonts w:ascii="Times New Roman" w:hAnsi="Times New Roman"/>
                <w:sz w:val="24"/>
                <w:szCs w:val="24"/>
              </w:rPr>
              <w:t>SOGGETTI DESTINATARI</w:t>
            </w:r>
          </w:p>
        </w:tc>
      </w:tr>
    </w:tbl>
    <w:p w14:paraId="00000040" w14:textId="77777777" w:rsidR="00C6597E" w:rsidRDefault="0084416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presente proposta progettuale “L.O.C.RI.DE.” permetterà a 100 neodiplomati calabresi degli a.s. 2020/2021 provenienti dagli Istituti scolastici ad indirizzo turistico, alberghiero e del marketing, di prendere parte ad un’esperienza di tirocinio formativo presso aziende del settore turistico e della ricezione alberghiera estera.</w:t>
      </w:r>
    </w:p>
    <w:p w14:paraId="00000041" w14:textId="77777777" w:rsidR="00C6597E" w:rsidRDefault="00C6597E">
      <w:pPr>
        <w:spacing w:before="120" w:after="120" w:line="240" w:lineRule="auto"/>
        <w:jc w:val="both"/>
        <w:rPr>
          <w:rFonts w:ascii="Times New Roman" w:eastAsia="Times New Roman" w:hAnsi="Times New Roman" w:cs="Times New Roman"/>
          <w:sz w:val="24"/>
          <w:szCs w:val="24"/>
        </w:rPr>
      </w:pPr>
    </w:p>
    <w:tbl>
      <w:tblPr>
        <w:tblStyle w:val="a2"/>
        <w:tblW w:w="9955" w:type="dxa"/>
        <w:jc w:val="center"/>
        <w:tblInd w:w="0" w:type="dxa"/>
        <w:tblLayout w:type="fixed"/>
        <w:tblLook w:val="0000" w:firstRow="0" w:lastRow="0" w:firstColumn="0" w:lastColumn="0" w:noHBand="0" w:noVBand="0"/>
      </w:tblPr>
      <w:tblGrid>
        <w:gridCol w:w="9955"/>
      </w:tblGrid>
      <w:tr w:rsidR="00C6597E" w14:paraId="69F8D34C" w14:textId="77777777">
        <w:trPr>
          <w:trHeight w:val="529"/>
          <w:jc w:val="center"/>
        </w:trPr>
        <w:tc>
          <w:tcPr>
            <w:tcW w:w="9955"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42" w14:textId="77777777" w:rsidR="00C6597E" w:rsidRDefault="00844169">
            <w:pPr>
              <w:pStyle w:val="Titolo1"/>
              <w:numPr>
                <w:ilvl w:val="0"/>
                <w:numId w:val="4"/>
              </w:numPr>
              <w:spacing w:before="60" w:after="120" w:line="480" w:lineRule="auto"/>
              <w:rPr>
                <w:rFonts w:ascii="Times New Roman" w:hAnsi="Times New Roman"/>
                <w:sz w:val="24"/>
                <w:szCs w:val="24"/>
              </w:rPr>
            </w:pPr>
            <w:r>
              <w:rPr>
                <w:rFonts w:ascii="Times New Roman" w:hAnsi="Times New Roman"/>
                <w:sz w:val="24"/>
                <w:szCs w:val="24"/>
              </w:rPr>
              <w:t>LE ATTIVITÀ DI MOBILITÀ</w:t>
            </w:r>
          </w:p>
        </w:tc>
      </w:tr>
    </w:tbl>
    <w:p w14:paraId="00000043" w14:textId="2F8405E1"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progetto da la possibilità a 100 neodiplomati di usufruire di borse di mobilità della durata di 62 giorni (comprensivi di viaggio) con destinazione Spagna, Malta, Francia.</w:t>
      </w:r>
    </w:p>
    <w:p w14:paraId="00000044"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Il tirocinio si configura, senza dubbio, come un’esperienza di apprendimento reale di competenze innovative, che possono costituire un valore aggiunto alle competenze già diffuse nel contesto italiano. </w:t>
      </w:r>
    </w:p>
    <w:p w14:paraId="00000058" w14:textId="64883206" w:rsidR="00C6597E" w:rsidRDefault="00844169">
      <w:pPr>
        <w:widowControl/>
        <w:pBdr>
          <w:top w:val="nil"/>
          <w:left w:val="nil"/>
          <w:bottom w:val="nil"/>
          <w:right w:val="nil"/>
          <w:between w:val="nil"/>
        </w:pBdr>
        <w:spacing w:before="24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presente avviso concerne esclusivamente il primo flusso che selezionerà </w:t>
      </w:r>
      <w:r>
        <w:rPr>
          <w:rFonts w:ascii="Times New Roman" w:eastAsia="Times New Roman" w:hAnsi="Times New Roman" w:cs="Times New Roman"/>
          <w:b/>
          <w:color w:val="000000"/>
          <w:sz w:val="24"/>
          <w:szCs w:val="24"/>
        </w:rPr>
        <w:t>n.4</w:t>
      </w:r>
      <w:r w:rsidR="008B59A4">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 xml:space="preserve"> diplomati,  </w:t>
      </w:r>
      <w:r w:rsidR="008B59A4">
        <w:rPr>
          <w:rFonts w:ascii="Times New Roman" w:eastAsia="Times New Roman" w:hAnsi="Times New Roman" w:cs="Times New Roman"/>
          <w:b/>
          <w:color w:val="000000"/>
          <w:sz w:val="24"/>
          <w:szCs w:val="24"/>
        </w:rPr>
        <w:t xml:space="preserve">28 </w:t>
      </w:r>
      <w:r>
        <w:rPr>
          <w:rFonts w:ascii="Times New Roman" w:eastAsia="Times New Roman" w:hAnsi="Times New Roman" w:cs="Times New Roman"/>
          <w:b/>
          <w:color w:val="000000"/>
          <w:sz w:val="24"/>
          <w:szCs w:val="24"/>
        </w:rPr>
        <w:t>per Malta</w:t>
      </w:r>
      <w:r w:rsidR="008B59A4">
        <w:rPr>
          <w:rFonts w:ascii="Times New Roman" w:eastAsia="Times New Roman" w:hAnsi="Times New Roman" w:cs="Times New Roman"/>
          <w:b/>
          <w:color w:val="000000"/>
          <w:sz w:val="24"/>
          <w:szCs w:val="24"/>
        </w:rPr>
        <w:t xml:space="preserve"> e </w:t>
      </w:r>
      <w:r>
        <w:rPr>
          <w:rFonts w:ascii="Times New Roman" w:eastAsia="Times New Roman" w:hAnsi="Times New Roman" w:cs="Times New Roman"/>
          <w:b/>
          <w:color w:val="000000"/>
          <w:sz w:val="24"/>
          <w:szCs w:val="24"/>
        </w:rPr>
        <w:t>20 per la Francia</w:t>
      </w:r>
      <w:r>
        <w:rPr>
          <w:rFonts w:ascii="Times New Roman" w:eastAsia="Times New Roman" w:hAnsi="Times New Roman" w:cs="Times New Roman"/>
          <w:color w:val="000000"/>
          <w:sz w:val="24"/>
          <w:szCs w:val="24"/>
        </w:rPr>
        <w:t xml:space="preserve"> nell’anno scolastico 2020/2021.</w:t>
      </w:r>
    </w:p>
    <w:p w14:paraId="00000059" w14:textId="77777777" w:rsidR="00C6597E" w:rsidRDefault="00C6597E">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tbl>
      <w:tblPr>
        <w:tblStyle w:val="a4"/>
        <w:tblW w:w="9554" w:type="dxa"/>
        <w:jc w:val="center"/>
        <w:tblInd w:w="0" w:type="dxa"/>
        <w:tblLayout w:type="fixed"/>
        <w:tblLook w:val="0000" w:firstRow="0" w:lastRow="0" w:firstColumn="0" w:lastColumn="0" w:noHBand="0" w:noVBand="0"/>
      </w:tblPr>
      <w:tblGrid>
        <w:gridCol w:w="9554"/>
      </w:tblGrid>
      <w:tr w:rsidR="00C6597E" w14:paraId="6856D8C5" w14:textId="77777777">
        <w:trPr>
          <w:trHeight w:val="397"/>
          <w:jc w:val="center"/>
        </w:trPr>
        <w:tc>
          <w:tcPr>
            <w:tcW w:w="9554"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5A" w14:textId="77777777" w:rsidR="00C6597E" w:rsidRDefault="00844169">
            <w:pPr>
              <w:pStyle w:val="Titolo1"/>
              <w:numPr>
                <w:ilvl w:val="0"/>
                <w:numId w:val="4"/>
              </w:numPr>
              <w:spacing w:before="60" w:after="120"/>
              <w:rPr>
                <w:rFonts w:ascii="Times New Roman" w:hAnsi="Times New Roman"/>
                <w:sz w:val="24"/>
                <w:szCs w:val="24"/>
              </w:rPr>
            </w:pPr>
            <w:r>
              <w:rPr>
                <w:rFonts w:ascii="Times New Roman" w:hAnsi="Times New Roman"/>
                <w:sz w:val="24"/>
                <w:szCs w:val="24"/>
              </w:rPr>
              <w:t>BORSA DI STUDIO</w:t>
            </w:r>
          </w:p>
        </w:tc>
      </w:tr>
    </w:tbl>
    <w:p w14:paraId="0000005B"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Tutti i tirocini formativi saranno coperti da borse di studio assegnate attraverso il presente bando di selezione.</w:t>
      </w:r>
      <w:r>
        <w:rPr>
          <w:rFonts w:ascii="Times New Roman" w:eastAsia="Times New Roman" w:hAnsi="Times New Roman" w:cs="Times New Roman"/>
          <w:color w:val="000000"/>
          <w:sz w:val="24"/>
          <w:szCs w:val="24"/>
        </w:rPr>
        <w:br/>
        <w:t>Le borse di mobilità includono i seguenti servizi:</w:t>
      </w:r>
    </w:p>
    <w:p w14:paraId="0000005C" w14:textId="77777777" w:rsidR="00C6597E" w:rsidRDefault="00844169">
      <w:pPr>
        <w:widowControl/>
        <w:numPr>
          <w:ilvl w:val="0"/>
          <w:numId w:val="6"/>
        </w:numPr>
        <w:pBdr>
          <w:top w:val="nil"/>
          <w:left w:val="nil"/>
          <w:bottom w:val="nil"/>
          <w:right w:val="nil"/>
          <w:between w:val="nil"/>
        </w:pBdr>
        <w:spacing w:after="120" w:line="240" w:lineRule="auto"/>
        <w:ind w:hanging="360"/>
        <w:jc w:val="both"/>
      </w:pPr>
      <w:r>
        <w:rPr>
          <w:rFonts w:ascii="Times New Roman" w:eastAsia="Times New Roman" w:hAnsi="Times New Roman" w:cs="Times New Roman"/>
          <w:color w:val="000000"/>
          <w:sz w:val="24"/>
          <w:szCs w:val="24"/>
        </w:rPr>
        <w:t>Viaggio a/r di andata e ritorno;</w:t>
      </w:r>
    </w:p>
    <w:p w14:paraId="0000005D" w14:textId="77777777" w:rsidR="00C6597E" w:rsidRDefault="00844169">
      <w:pPr>
        <w:widowControl/>
        <w:numPr>
          <w:ilvl w:val="0"/>
          <w:numId w:val="13"/>
        </w:numPr>
        <w:pBdr>
          <w:top w:val="nil"/>
          <w:left w:val="nil"/>
          <w:bottom w:val="nil"/>
          <w:right w:val="nil"/>
          <w:between w:val="nil"/>
        </w:pBdr>
        <w:spacing w:after="120" w:line="240" w:lineRule="auto"/>
        <w:ind w:hanging="360"/>
        <w:jc w:val="both"/>
      </w:pPr>
      <w:r>
        <w:rPr>
          <w:rFonts w:ascii="Times New Roman" w:eastAsia="Times New Roman" w:hAnsi="Times New Roman" w:cs="Times New Roman"/>
          <w:color w:val="000000"/>
          <w:sz w:val="24"/>
          <w:szCs w:val="24"/>
        </w:rPr>
        <w:t>Spese relative all’alloggio per tutto il periodo di mobilità.</w:t>
      </w:r>
    </w:p>
    <w:p w14:paraId="0000005E" w14:textId="77777777" w:rsidR="00C6597E" w:rsidRDefault="00844169">
      <w:pPr>
        <w:widowControl/>
        <w:numPr>
          <w:ilvl w:val="0"/>
          <w:numId w:val="13"/>
        </w:numPr>
        <w:pBdr>
          <w:top w:val="nil"/>
          <w:left w:val="nil"/>
          <w:bottom w:val="nil"/>
          <w:right w:val="nil"/>
          <w:between w:val="nil"/>
        </w:pBdr>
        <w:spacing w:after="120" w:line="240" w:lineRule="auto"/>
        <w:ind w:hanging="360"/>
        <w:jc w:val="both"/>
      </w:pPr>
      <w:r>
        <w:rPr>
          <w:rFonts w:ascii="Times New Roman" w:eastAsia="Times New Roman" w:hAnsi="Times New Roman" w:cs="Times New Roman"/>
          <w:color w:val="000000"/>
          <w:sz w:val="24"/>
          <w:szCs w:val="24"/>
        </w:rPr>
        <w:t>Pocket Money per le spese di vitto e di trasporto locale per tutto il periodo di mobilità.</w:t>
      </w:r>
    </w:p>
    <w:p w14:paraId="0000005F" w14:textId="77777777" w:rsidR="00C6597E" w:rsidRDefault="00C6597E">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tbl>
      <w:tblPr>
        <w:tblStyle w:val="a5"/>
        <w:tblW w:w="9554" w:type="dxa"/>
        <w:jc w:val="center"/>
        <w:tblInd w:w="0" w:type="dxa"/>
        <w:tblLayout w:type="fixed"/>
        <w:tblLook w:val="0000" w:firstRow="0" w:lastRow="0" w:firstColumn="0" w:lastColumn="0" w:noHBand="0" w:noVBand="0"/>
      </w:tblPr>
      <w:tblGrid>
        <w:gridCol w:w="9554"/>
      </w:tblGrid>
      <w:tr w:rsidR="00C6597E" w14:paraId="66C6F91F" w14:textId="77777777">
        <w:trPr>
          <w:trHeight w:val="397"/>
          <w:jc w:val="center"/>
        </w:trPr>
        <w:tc>
          <w:tcPr>
            <w:tcW w:w="9554"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60" w14:textId="77777777" w:rsidR="00C6597E" w:rsidRDefault="00844169">
            <w:pPr>
              <w:pStyle w:val="Titolo1"/>
              <w:numPr>
                <w:ilvl w:val="0"/>
                <w:numId w:val="4"/>
              </w:numPr>
              <w:spacing w:before="60" w:after="120"/>
              <w:rPr>
                <w:rFonts w:ascii="Times New Roman" w:hAnsi="Times New Roman"/>
                <w:sz w:val="24"/>
                <w:szCs w:val="24"/>
              </w:rPr>
            </w:pPr>
            <w:r>
              <w:rPr>
                <w:rFonts w:ascii="Times New Roman" w:hAnsi="Times New Roman"/>
                <w:sz w:val="24"/>
                <w:szCs w:val="24"/>
              </w:rPr>
              <w:t>L’IMPATTO SUI PARTECIPANTI</w:t>
            </w:r>
          </w:p>
        </w:tc>
      </w:tr>
    </w:tbl>
    <w:p w14:paraId="00000061"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azioni di supporto previste dal progetto “L.O.C.RI.DE. - Learning Outcomes to aChieve touRIsm DEvelopment” avranno ricadute che impatterranno su tutti i partecipanti e i membri del Consorzio, sia in maniera diretta che indiretta. I 100 diplomati selezionati per svolgere il tirocinio formativo presso aziende estere del settore turistico e ricettivo potranno tradurre l’esperienza svolta in una grande opportunità, valutabile sia nel breve che nel lungo periodo. Nello specifico, l’impatto atteso sui partecipanti sarà:</w:t>
      </w:r>
    </w:p>
    <w:p w14:paraId="00000062" w14:textId="77777777" w:rsidR="00C6597E" w:rsidRDefault="00844169">
      <w:pPr>
        <w:widowControl/>
        <w:numPr>
          <w:ilvl w:val="0"/>
          <w:numId w:val="1"/>
        </w:numPr>
        <w:pBdr>
          <w:top w:val="nil"/>
          <w:left w:val="nil"/>
          <w:bottom w:val="nil"/>
          <w:right w:val="nil"/>
          <w:between w:val="nil"/>
        </w:pBdr>
        <w:spacing w:before="120" w:after="120" w:line="240" w:lineRule="auto"/>
        <w:jc w:val="both"/>
      </w:pPr>
      <w:r>
        <w:rPr>
          <w:rFonts w:ascii="Times New Roman" w:eastAsia="Times New Roman" w:hAnsi="Times New Roman" w:cs="Times New Roman"/>
          <w:color w:val="000000"/>
          <w:sz w:val="24"/>
          <w:szCs w:val="24"/>
        </w:rPr>
        <w:t>raggiungimento di un livello formativo ottimale, il 90% dei partecipanti raggiungerà un punteggio elevato ai test di verifica somministrati al rientro dei tirocini formativi all’estero;</w:t>
      </w:r>
    </w:p>
    <w:p w14:paraId="00000063" w14:textId="77777777" w:rsidR="00C6597E" w:rsidRDefault="00844169">
      <w:pPr>
        <w:widowControl/>
        <w:numPr>
          <w:ilvl w:val="0"/>
          <w:numId w:val="1"/>
        </w:numPr>
        <w:pBdr>
          <w:top w:val="nil"/>
          <w:left w:val="nil"/>
          <w:bottom w:val="nil"/>
          <w:right w:val="nil"/>
          <w:between w:val="nil"/>
        </w:pBdr>
        <w:spacing w:before="120" w:after="120" w:line="240" w:lineRule="auto"/>
        <w:jc w:val="both"/>
      </w:pPr>
      <w:r>
        <w:rPr>
          <w:rFonts w:ascii="Times New Roman" w:eastAsia="Times New Roman" w:hAnsi="Times New Roman" w:cs="Times New Roman"/>
          <w:color w:val="000000"/>
          <w:sz w:val="24"/>
          <w:szCs w:val="24"/>
        </w:rPr>
        <w:t>inserimento lavorativo sul mercato europeo-il 30% dei partecipanti riceverà una proposta lavorativa all’estero dalla stessa azienda ospitante o un’altra sita nella Città di destinazione;</w:t>
      </w:r>
    </w:p>
    <w:p w14:paraId="00000064" w14:textId="77777777" w:rsidR="00C6597E" w:rsidRDefault="00844169">
      <w:pPr>
        <w:widowControl/>
        <w:numPr>
          <w:ilvl w:val="0"/>
          <w:numId w:val="1"/>
        </w:numPr>
        <w:pBdr>
          <w:top w:val="nil"/>
          <w:left w:val="nil"/>
          <w:bottom w:val="nil"/>
          <w:right w:val="nil"/>
          <w:between w:val="nil"/>
        </w:pBdr>
        <w:spacing w:before="120" w:after="120" w:line="240" w:lineRule="auto"/>
        <w:jc w:val="both"/>
      </w:pPr>
      <w:r>
        <w:rPr>
          <w:rFonts w:ascii="Times New Roman" w:eastAsia="Times New Roman" w:hAnsi="Times New Roman" w:cs="Times New Roman"/>
          <w:color w:val="000000"/>
          <w:sz w:val="24"/>
          <w:szCs w:val="24"/>
        </w:rPr>
        <w:t>inserimento professionale sul mercato nazionale-almeno un ulteriore 30% dei partecipanti sarà assunto presso aziende del territorio calabrese grazie al supporto fornito dal Consorzio;</w:t>
      </w:r>
    </w:p>
    <w:p w14:paraId="00000065" w14:textId="77777777" w:rsidR="00C6597E" w:rsidRDefault="00844169">
      <w:pPr>
        <w:widowControl/>
        <w:numPr>
          <w:ilvl w:val="0"/>
          <w:numId w:val="1"/>
        </w:numPr>
        <w:pBdr>
          <w:top w:val="nil"/>
          <w:left w:val="nil"/>
          <w:bottom w:val="nil"/>
          <w:right w:val="nil"/>
          <w:between w:val="nil"/>
        </w:pBdr>
        <w:spacing w:before="120" w:after="120" w:line="240" w:lineRule="auto"/>
        <w:jc w:val="both"/>
      </w:pPr>
      <w:r>
        <w:rPr>
          <w:rFonts w:ascii="Times New Roman" w:eastAsia="Times New Roman" w:hAnsi="Times New Roman" w:cs="Times New Roman"/>
          <w:color w:val="000000"/>
          <w:sz w:val="24"/>
          <w:szCs w:val="24"/>
        </w:rPr>
        <w:t>miglioramento delle competenze linguistiche-il 95% dei learner otterrà un punteggio elevato nel test linguistico finale OLS;</w:t>
      </w:r>
    </w:p>
    <w:p w14:paraId="00000066" w14:textId="77777777" w:rsidR="00C6597E" w:rsidRDefault="00844169">
      <w:pPr>
        <w:widowControl/>
        <w:numPr>
          <w:ilvl w:val="0"/>
          <w:numId w:val="1"/>
        </w:numPr>
        <w:pBdr>
          <w:top w:val="nil"/>
          <w:left w:val="nil"/>
          <w:bottom w:val="nil"/>
          <w:right w:val="nil"/>
          <w:between w:val="nil"/>
        </w:pBdr>
        <w:spacing w:before="120" w:after="120" w:line="240" w:lineRule="auto"/>
        <w:jc w:val="both"/>
      </w:pPr>
      <w:r>
        <w:rPr>
          <w:rFonts w:ascii="Times New Roman" w:eastAsia="Times New Roman" w:hAnsi="Times New Roman" w:cs="Times New Roman"/>
          <w:color w:val="000000"/>
          <w:sz w:val="24"/>
          <w:szCs w:val="24"/>
        </w:rPr>
        <w:t>posizionamento stabile, a due anni dal termine di “L.O.C.RI.DE.”, di almeno il 30% dei partecipanti attraverso un Contratto di lavoro a tempo indeterminato o nell’ambito di un Contratto di Apprendistato.</w:t>
      </w:r>
    </w:p>
    <w:p w14:paraId="00000067" w14:textId="77777777" w:rsidR="00C6597E" w:rsidRDefault="00C6597E">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tbl>
      <w:tblPr>
        <w:tblStyle w:val="a6"/>
        <w:tblW w:w="9554" w:type="dxa"/>
        <w:jc w:val="center"/>
        <w:tblInd w:w="0" w:type="dxa"/>
        <w:tblLayout w:type="fixed"/>
        <w:tblLook w:val="0000" w:firstRow="0" w:lastRow="0" w:firstColumn="0" w:lastColumn="0" w:noHBand="0" w:noVBand="0"/>
      </w:tblPr>
      <w:tblGrid>
        <w:gridCol w:w="9554"/>
      </w:tblGrid>
      <w:tr w:rsidR="00C6597E" w14:paraId="7A500841" w14:textId="77777777">
        <w:trPr>
          <w:trHeight w:val="397"/>
          <w:jc w:val="center"/>
        </w:trPr>
        <w:tc>
          <w:tcPr>
            <w:tcW w:w="9554"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68" w14:textId="77777777" w:rsidR="00C6597E" w:rsidRDefault="00844169">
            <w:pPr>
              <w:pStyle w:val="Titolo1"/>
              <w:numPr>
                <w:ilvl w:val="0"/>
                <w:numId w:val="4"/>
              </w:numPr>
              <w:spacing w:before="60" w:after="120"/>
              <w:rPr>
                <w:rFonts w:ascii="Times New Roman" w:hAnsi="Times New Roman"/>
                <w:sz w:val="24"/>
                <w:szCs w:val="24"/>
              </w:rPr>
            </w:pPr>
            <w:r>
              <w:rPr>
                <w:rFonts w:ascii="Times New Roman" w:hAnsi="Times New Roman"/>
                <w:sz w:val="24"/>
                <w:szCs w:val="24"/>
              </w:rPr>
              <w:lastRenderedPageBreak/>
              <w:t>REQUISTI PER L’AMMISSIBILITÀ</w:t>
            </w:r>
          </w:p>
        </w:tc>
      </w:tr>
    </w:tbl>
    <w:p w14:paraId="00000069"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requisiti di accesso previsti sono i seguenti:</w:t>
      </w:r>
    </w:p>
    <w:p w14:paraId="0000006A" w14:textId="77777777" w:rsidR="00C6597E" w:rsidRDefault="00844169">
      <w:pPr>
        <w:widowControl/>
        <w:numPr>
          <w:ilvl w:val="0"/>
          <w:numId w:val="3"/>
        </w:numPr>
        <w:pBdr>
          <w:top w:val="nil"/>
          <w:left w:val="nil"/>
          <w:bottom w:val="nil"/>
          <w:right w:val="nil"/>
          <w:between w:val="nil"/>
        </w:pBdr>
        <w:spacing w:before="120" w:after="120" w:line="240" w:lineRule="auto"/>
        <w:jc w:val="both"/>
      </w:pPr>
      <w:r>
        <w:rPr>
          <w:rFonts w:ascii="Times New Roman" w:eastAsia="Times New Roman" w:hAnsi="Times New Roman" w:cs="Times New Roman"/>
          <w:color w:val="000000"/>
          <w:sz w:val="24"/>
          <w:szCs w:val="24"/>
        </w:rPr>
        <w:t>Conseguimento di un Diploma negli a.s.2019/20 e 2020/21 presso gli Istituti ad indirizzo Turistico, Alberghiero e Marketing della Calabria, entro e non oltre 12 mesi dalle mobilità;</w:t>
      </w:r>
    </w:p>
    <w:p w14:paraId="0000006B" w14:textId="77777777" w:rsidR="00C6597E" w:rsidRDefault="00844169">
      <w:pPr>
        <w:widowControl/>
        <w:numPr>
          <w:ilvl w:val="0"/>
          <w:numId w:val="2"/>
        </w:numPr>
        <w:pBdr>
          <w:top w:val="nil"/>
          <w:left w:val="nil"/>
          <w:bottom w:val="nil"/>
          <w:right w:val="nil"/>
          <w:between w:val="nil"/>
        </w:pBdr>
        <w:spacing w:before="120" w:after="120" w:line="240" w:lineRule="auto"/>
        <w:jc w:val="both"/>
      </w:pPr>
      <w:r>
        <w:rPr>
          <w:rFonts w:ascii="Times New Roman" w:eastAsia="Times New Roman" w:hAnsi="Times New Roman" w:cs="Times New Roman"/>
          <w:color w:val="000000"/>
          <w:sz w:val="24"/>
          <w:szCs w:val="24"/>
        </w:rPr>
        <w:t>residenza in regione Calabria;</w:t>
      </w:r>
    </w:p>
    <w:p w14:paraId="0000006C" w14:textId="77777777" w:rsidR="00C6597E" w:rsidRDefault="00844169">
      <w:pPr>
        <w:widowControl/>
        <w:numPr>
          <w:ilvl w:val="0"/>
          <w:numId w:val="2"/>
        </w:numPr>
        <w:pBdr>
          <w:top w:val="nil"/>
          <w:left w:val="nil"/>
          <w:bottom w:val="nil"/>
          <w:right w:val="nil"/>
          <w:between w:val="nil"/>
        </w:pBdr>
        <w:spacing w:before="120" w:after="120" w:line="240" w:lineRule="auto"/>
        <w:jc w:val="both"/>
      </w:pPr>
      <w:r>
        <w:rPr>
          <w:rFonts w:ascii="Times New Roman" w:eastAsia="Times New Roman" w:hAnsi="Times New Roman" w:cs="Times New Roman"/>
          <w:color w:val="000000"/>
          <w:sz w:val="24"/>
          <w:szCs w:val="24"/>
        </w:rPr>
        <w:t>compimento della maggiore età;</w:t>
      </w:r>
    </w:p>
    <w:p w14:paraId="0000006D" w14:textId="77777777" w:rsidR="00C6597E" w:rsidRDefault="00844169">
      <w:pPr>
        <w:widowControl/>
        <w:numPr>
          <w:ilvl w:val="0"/>
          <w:numId w:val="2"/>
        </w:numPr>
        <w:pBdr>
          <w:top w:val="nil"/>
          <w:left w:val="nil"/>
          <w:bottom w:val="nil"/>
          <w:right w:val="nil"/>
          <w:between w:val="nil"/>
        </w:pBdr>
        <w:spacing w:before="120" w:after="120" w:line="240" w:lineRule="auto"/>
        <w:jc w:val="both"/>
      </w:pPr>
      <w:r>
        <w:rPr>
          <w:rFonts w:ascii="Times New Roman" w:eastAsia="Times New Roman" w:hAnsi="Times New Roman" w:cs="Times New Roman"/>
          <w:color w:val="000000"/>
          <w:sz w:val="24"/>
          <w:szCs w:val="24"/>
        </w:rPr>
        <w:t>corretta compilazione della domanda di candidatura;</w:t>
      </w:r>
    </w:p>
    <w:p w14:paraId="0000006E" w14:textId="77777777" w:rsidR="00C6597E" w:rsidRDefault="00844169">
      <w:pPr>
        <w:widowControl/>
        <w:numPr>
          <w:ilvl w:val="0"/>
          <w:numId w:val="2"/>
        </w:numPr>
        <w:pBdr>
          <w:top w:val="nil"/>
          <w:left w:val="nil"/>
          <w:bottom w:val="nil"/>
          <w:right w:val="nil"/>
          <w:between w:val="nil"/>
        </w:pBdr>
        <w:spacing w:before="120" w:after="120" w:line="240" w:lineRule="auto"/>
        <w:jc w:val="both"/>
      </w:pPr>
      <w:r>
        <w:rPr>
          <w:rFonts w:ascii="Times New Roman" w:eastAsia="Times New Roman" w:hAnsi="Times New Roman" w:cs="Times New Roman"/>
          <w:color w:val="000000"/>
          <w:sz w:val="24"/>
          <w:szCs w:val="24"/>
        </w:rPr>
        <w:t>presenza degli allegati richiesti (documento di riconoscimento, lettera motivazionale; tessera sanitaria; Europass CV per il matching con le aziende estere).</w:t>
      </w:r>
    </w:p>
    <w:p w14:paraId="0000006F" w14:textId="77777777" w:rsidR="00C6597E" w:rsidRDefault="00C6597E">
      <w:pPr>
        <w:widowControl/>
        <w:pBdr>
          <w:top w:val="nil"/>
          <w:left w:val="nil"/>
          <w:bottom w:val="nil"/>
          <w:right w:val="nil"/>
          <w:between w:val="nil"/>
        </w:pBdr>
        <w:spacing w:after="120" w:line="240" w:lineRule="auto"/>
        <w:jc w:val="both"/>
        <w:rPr>
          <w:rFonts w:ascii="Times New Roman" w:eastAsia="Times New Roman" w:hAnsi="Times New Roman" w:cs="Times New Roman"/>
          <w:b/>
          <w:i/>
          <w:color w:val="000000"/>
          <w:sz w:val="24"/>
          <w:szCs w:val="24"/>
        </w:rPr>
      </w:pPr>
    </w:p>
    <w:tbl>
      <w:tblPr>
        <w:tblStyle w:val="a7"/>
        <w:tblW w:w="9554" w:type="dxa"/>
        <w:jc w:val="center"/>
        <w:tblInd w:w="0" w:type="dxa"/>
        <w:tblLayout w:type="fixed"/>
        <w:tblLook w:val="0000" w:firstRow="0" w:lastRow="0" w:firstColumn="0" w:lastColumn="0" w:noHBand="0" w:noVBand="0"/>
      </w:tblPr>
      <w:tblGrid>
        <w:gridCol w:w="9554"/>
      </w:tblGrid>
      <w:tr w:rsidR="00C6597E" w14:paraId="6B599854" w14:textId="77777777">
        <w:trPr>
          <w:trHeight w:val="397"/>
          <w:jc w:val="center"/>
        </w:trPr>
        <w:tc>
          <w:tcPr>
            <w:tcW w:w="9554"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70" w14:textId="77777777" w:rsidR="00C6597E" w:rsidRDefault="00844169">
            <w:pPr>
              <w:pStyle w:val="Titolo1"/>
              <w:numPr>
                <w:ilvl w:val="0"/>
                <w:numId w:val="4"/>
              </w:numPr>
              <w:spacing w:before="60" w:after="120"/>
              <w:rPr>
                <w:rFonts w:ascii="Times New Roman" w:hAnsi="Times New Roman"/>
                <w:sz w:val="24"/>
                <w:szCs w:val="24"/>
              </w:rPr>
            </w:pPr>
            <w:r>
              <w:rPr>
                <w:rFonts w:ascii="Times New Roman" w:hAnsi="Times New Roman"/>
                <w:sz w:val="24"/>
                <w:szCs w:val="24"/>
              </w:rPr>
              <w:t>MODALI TÀ E TERMINI PER LA PRESENTAZIONE DELLA CANDIDATURA</w:t>
            </w:r>
          </w:p>
        </w:tc>
      </w:tr>
    </w:tbl>
    <w:p w14:paraId="00000071" w14:textId="428DFEC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domanda di partecipazione dovrà essere presentata entro il </w:t>
      </w:r>
      <w:r w:rsidR="008B59A4">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/0</w:t>
      </w:r>
      <w:r w:rsidR="008B59A4">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/2021, correttamente redatta ed accompagnata dagli allegati richiesti, alla casella di posta elettronica di progetto  </w:t>
      </w:r>
      <w:hyperlink r:id="rId9">
        <w:r>
          <w:rPr>
            <w:rFonts w:ascii="Times New Roman" w:eastAsia="Times New Roman" w:hAnsi="Times New Roman" w:cs="Times New Roman"/>
            <w:b/>
            <w:color w:val="0563C1"/>
            <w:sz w:val="24"/>
            <w:szCs w:val="24"/>
            <w:u w:val="single"/>
          </w:rPr>
          <w:t>info@erasmus-locride.com</w:t>
        </w:r>
      </w:hyperlink>
    </w:p>
    <w:p w14:paraId="00000072" w14:textId="1700CD65"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Nell’oggetto del messaggio di posta elettronica dovrà essere riportata la dicitura </w:t>
      </w:r>
      <w:r w:rsidR="008B59A4">
        <w:rPr>
          <w:rFonts w:ascii="Times New Roman" w:eastAsia="Times New Roman" w:hAnsi="Times New Roman" w:cs="Times New Roman"/>
          <w:color w:val="000000"/>
          <w:sz w:val="24"/>
          <w:szCs w:val="24"/>
        </w:rPr>
        <w:t>“Bando</w:t>
      </w:r>
      <w:r>
        <w:rPr>
          <w:rFonts w:ascii="Times New Roman" w:eastAsia="Times New Roman" w:hAnsi="Times New Roman" w:cs="Times New Roman"/>
          <w:color w:val="000000"/>
          <w:sz w:val="24"/>
          <w:szCs w:val="24"/>
        </w:rPr>
        <w:t xml:space="preserve"> di Selezione per la mobilità Erasmus+, NOME PAESE DI DESTINAZIONE”.</w:t>
      </w:r>
    </w:p>
    <w:p w14:paraId="00000073"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Jonica Holidays non assume alcuna responsabilità nel caso in cui i file trasmessi tramite posta elettronica non siano leggibili, né per la dispersione di comunicazioni dipendente da inesatta indicazione del recapito da parte del candidato, né per eventuali disguidi non imputabili a terzi, a caso fortuito o a cause di forza maggiore. L’istanza per la candidatura e il curriculum vitae devono essere sottoscritti, a pena di esclusione, con firma digitale ovvero con firma autografa e autocertificata ai sensi degli artt. 46 e 47 del D.P.R. n. 445/2000 con espressa dichiarazione di essere consapevole delle conseguenze derivanti da dichiarazioni mendaci ai sensi dell’art. 76 del D.P.R. n. 445/2000.</w:t>
      </w:r>
    </w:p>
    <w:p w14:paraId="00000074" w14:textId="77777777" w:rsidR="00C6597E" w:rsidRDefault="00C6597E">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
    <w:p w14:paraId="00000075" w14:textId="77777777" w:rsidR="00C6597E" w:rsidRDefault="00C6597E">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
    <w:p w14:paraId="00000076"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L’istanza per la candidatura deve essere presentata, a pena di esclusione, unitamente a:</w:t>
      </w:r>
    </w:p>
    <w:p w14:paraId="00000077" w14:textId="77777777" w:rsidR="00C6597E" w:rsidRDefault="00844169">
      <w:pPr>
        <w:widowControl/>
        <w:numPr>
          <w:ilvl w:val="0"/>
          <w:numId w:val="8"/>
        </w:numPr>
        <w:pBdr>
          <w:top w:val="nil"/>
          <w:left w:val="nil"/>
          <w:bottom w:val="nil"/>
          <w:right w:val="nil"/>
          <w:between w:val="nil"/>
        </w:pBdr>
        <w:spacing w:before="120" w:after="120" w:line="240" w:lineRule="auto"/>
        <w:jc w:val="both"/>
      </w:pPr>
      <w:r>
        <w:rPr>
          <w:rFonts w:ascii="Times New Roman" w:eastAsia="Times New Roman" w:hAnsi="Times New Roman" w:cs="Times New Roman"/>
          <w:color w:val="000000"/>
          <w:sz w:val="24"/>
          <w:szCs w:val="24"/>
        </w:rPr>
        <w:t>Domanda di partecipazione (</w:t>
      </w:r>
      <w:r>
        <w:rPr>
          <w:rFonts w:ascii="Times New Roman" w:eastAsia="Times New Roman" w:hAnsi="Times New Roman" w:cs="Times New Roman"/>
          <w:b/>
          <w:color w:val="000000"/>
          <w:sz w:val="24"/>
          <w:szCs w:val="24"/>
        </w:rPr>
        <w:t>Allegato A</w:t>
      </w:r>
      <w:r>
        <w:rPr>
          <w:rFonts w:ascii="Times New Roman" w:eastAsia="Times New Roman" w:hAnsi="Times New Roman" w:cs="Times New Roman"/>
          <w:color w:val="000000"/>
          <w:sz w:val="24"/>
          <w:szCs w:val="24"/>
        </w:rPr>
        <w:t>);</w:t>
      </w:r>
    </w:p>
    <w:p w14:paraId="00000078" w14:textId="77777777" w:rsidR="00C6597E" w:rsidRDefault="00844169">
      <w:pPr>
        <w:widowControl/>
        <w:numPr>
          <w:ilvl w:val="0"/>
          <w:numId w:val="9"/>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fotostatica fronte-retro di un documento d’identità in corso di validità ai sensi dell’art. 38 del D.P.R. n. 445/2000;</w:t>
      </w:r>
    </w:p>
    <w:p w14:paraId="00000079" w14:textId="77777777" w:rsidR="00C6597E" w:rsidRDefault="00844169">
      <w:pPr>
        <w:widowControl/>
        <w:numPr>
          <w:ilvl w:val="0"/>
          <w:numId w:val="9"/>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curriculum vitae:</w:t>
      </w:r>
    </w:p>
    <w:p w14:paraId="0000007A"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Jonica Holidays potrà richiedere in qualunque momento i documenti idonei a comprovare la validità e la veridicità dei requisiti dichiarati dal soggetto partecipante.</w:t>
      </w:r>
    </w:p>
    <w:p w14:paraId="0000007B" w14:textId="77777777" w:rsidR="00C6597E" w:rsidRDefault="00C6597E">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
    <w:tbl>
      <w:tblPr>
        <w:tblStyle w:val="a8"/>
        <w:tblW w:w="9554" w:type="dxa"/>
        <w:jc w:val="center"/>
        <w:tblInd w:w="0" w:type="dxa"/>
        <w:tblLayout w:type="fixed"/>
        <w:tblLook w:val="0000" w:firstRow="0" w:lastRow="0" w:firstColumn="0" w:lastColumn="0" w:noHBand="0" w:noVBand="0"/>
      </w:tblPr>
      <w:tblGrid>
        <w:gridCol w:w="9554"/>
      </w:tblGrid>
      <w:tr w:rsidR="00C6597E" w14:paraId="6735ABF3" w14:textId="77777777">
        <w:trPr>
          <w:trHeight w:val="397"/>
          <w:jc w:val="center"/>
        </w:trPr>
        <w:tc>
          <w:tcPr>
            <w:tcW w:w="9554"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7C" w14:textId="77777777" w:rsidR="00C6597E" w:rsidRDefault="00844169">
            <w:pPr>
              <w:pStyle w:val="Titolo1"/>
              <w:numPr>
                <w:ilvl w:val="0"/>
                <w:numId w:val="4"/>
              </w:numPr>
              <w:spacing w:before="60" w:after="120"/>
              <w:rPr>
                <w:rFonts w:ascii="Times New Roman" w:hAnsi="Times New Roman"/>
                <w:sz w:val="24"/>
                <w:szCs w:val="24"/>
              </w:rPr>
            </w:pPr>
            <w:r>
              <w:rPr>
                <w:rFonts w:ascii="Times New Roman" w:hAnsi="Times New Roman"/>
                <w:sz w:val="24"/>
                <w:szCs w:val="24"/>
              </w:rPr>
              <w:lastRenderedPageBreak/>
              <w:t>PROCESSO DI SELEZIONE</w:t>
            </w:r>
          </w:p>
        </w:tc>
      </w:tr>
    </w:tbl>
    <w:p w14:paraId="0000007D" w14:textId="77777777" w:rsidR="00C6597E" w:rsidRDefault="00844169">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selezione avverrà attraverso:</w:t>
      </w:r>
    </w:p>
    <w:p w14:paraId="0000007E" w14:textId="77777777" w:rsidR="00C6597E" w:rsidRDefault="00844169">
      <w:pPr>
        <w:widowControl/>
        <w:numPr>
          <w:ilvl w:val="0"/>
          <w:numId w:val="5"/>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colloquio motivazionale in lingue per comprendere le aspirazioni dei partecipanti (max. 10 punti);</w:t>
      </w:r>
    </w:p>
    <w:p w14:paraId="0000007F" w14:textId="77777777" w:rsidR="00C6597E" w:rsidRDefault="00844169">
      <w:pPr>
        <w:widowControl/>
        <w:numPr>
          <w:ilvl w:val="0"/>
          <w:numId w:val="5"/>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test linguistico per certificare il livello minimo di partenza B1 (max. 10 punti);</w:t>
      </w:r>
    </w:p>
    <w:p w14:paraId="00000080" w14:textId="77777777" w:rsidR="00C6597E" w:rsidRDefault="00844169">
      <w:pPr>
        <w:widowControl/>
        <w:numPr>
          <w:ilvl w:val="0"/>
          <w:numId w:val="5"/>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attività pratica di laboratorio sull’accoglienza e gestione turistica che metta in evidenza le doti dei candidati (max. 10).</w:t>
      </w:r>
    </w:p>
    <w:p w14:paraId="00000081" w14:textId="77777777" w:rsidR="00C6597E" w:rsidRDefault="00844169">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Saranno selezionati i candidati che raggiungeranno il punteggio minimo di 18/30.</w:t>
      </w:r>
    </w:p>
    <w:p w14:paraId="00000082" w14:textId="77777777" w:rsidR="00C6597E" w:rsidRDefault="00844169">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selezioni avverranno presso la sede indicata dal Coordinatore e saranno monitorate dal tutor inviante, che ne accerterà la trasparenza. Le graduatorie saranno pubblicate sul sito web di progetto </w:t>
      </w:r>
      <w:hyperlink r:id="rId10">
        <w:r>
          <w:rPr>
            <w:rFonts w:ascii="Times New Roman" w:eastAsia="Times New Roman" w:hAnsi="Times New Roman" w:cs="Times New Roman"/>
            <w:b/>
            <w:color w:val="0563C1"/>
            <w:sz w:val="24"/>
            <w:szCs w:val="24"/>
            <w:u w:val="single"/>
          </w:rPr>
          <w:t>www.erasmus-locride.com</w:t>
        </w:r>
      </w:hyperlink>
      <w:r>
        <w:rPr>
          <w:rFonts w:ascii="Times New Roman" w:eastAsia="Times New Roman" w:hAnsi="Times New Roman" w:cs="Times New Roman"/>
          <w:color w:val="000000"/>
          <w:sz w:val="24"/>
          <w:szCs w:val="24"/>
        </w:rPr>
        <w:t>, nonché diffuse sulle pagine social dedicate a “L.O.C.RI.DE.”. In tal modo, si darà la possibilità, a chi in possesso delle dovute motivazioni, di effettuare ricorso da presentare entro massimo 15 giorni dalla pubblicazione delle stesse.</w:t>
      </w:r>
    </w:p>
    <w:p w14:paraId="00000083" w14:textId="77777777" w:rsidR="00C6597E" w:rsidRDefault="00844169">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parità di punteggio saranno selezionati i candidati:</w:t>
      </w:r>
    </w:p>
    <w:p w14:paraId="00000084" w14:textId="77777777" w:rsidR="00C6597E" w:rsidRDefault="00844169">
      <w:pPr>
        <w:widowControl/>
        <w:numPr>
          <w:ilvl w:val="0"/>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avranno conseguito un punteggio maggiore al colloquio selettivo motivazionale.</w:t>
      </w:r>
    </w:p>
    <w:p w14:paraId="00000085" w14:textId="77777777" w:rsidR="00C6597E" w:rsidRDefault="00844169">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Ogni partecipante sottoscriverà il Contratto Erasmus+ che definirà il codice di comportamento da seguire. Qualora metta in atto azioni non rispondenti alle norme di comportamento indicate, si fornirà loro un tutoraggio speciale atto ad indagare eventuali motivi scatenanti e, nel caso di persistenza di comportamenti irrispettosi, essi saranno sostituiti con partecipanti più meritevoli in graduatoria.</w:t>
      </w:r>
    </w:p>
    <w:p w14:paraId="00000086" w14:textId="77777777" w:rsidR="00C6597E" w:rsidRDefault="00C6597E">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00000087" w14:textId="77777777" w:rsidR="00C6597E" w:rsidRDefault="00C6597E">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00000088" w14:textId="77777777" w:rsidR="00C6597E" w:rsidRDefault="00C6597E">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00000089" w14:textId="77777777" w:rsidR="00C6597E" w:rsidRDefault="00C6597E">
      <w:pPr>
        <w:widowControl/>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bookmarkStart w:id="0" w:name="_heading=h.gjdgxs" w:colFirst="0" w:colLast="0"/>
      <w:bookmarkEnd w:id="0"/>
    </w:p>
    <w:tbl>
      <w:tblPr>
        <w:tblStyle w:val="a9"/>
        <w:tblW w:w="9598" w:type="dxa"/>
        <w:jc w:val="center"/>
        <w:tblInd w:w="0" w:type="dxa"/>
        <w:tblLayout w:type="fixed"/>
        <w:tblLook w:val="0000" w:firstRow="0" w:lastRow="0" w:firstColumn="0" w:lastColumn="0" w:noHBand="0" w:noVBand="0"/>
      </w:tblPr>
      <w:tblGrid>
        <w:gridCol w:w="9598"/>
      </w:tblGrid>
      <w:tr w:rsidR="00C6597E" w14:paraId="1112769A" w14:textId="77777777">
        <w:trPr>
          <w:trHeight w:val="427"/>
          <w:jc w:val="center"/>
        </w:trPr>
        <w:tc>
          <w:tcPr>
            <w:tcW w:w="9598"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8A" w14:textId="77777777" w:rsidR="00C6597E" w:rsidRDefault="00844169">
            <w:pPr>
              <w:pStyle w:val="Titolo1"/>
              <w:numPr>
                <w:ilvl w:val="0"/>
                <w:numId w:val="4"/>
              </w:numPr>
              <w:spacing w:before="60" w:after="120"/>
              <w:rPr>
                <w:rFonts w:ascii="Times New Roman" w:hAnsi="Times New Roman"/>
                <w:sz w:val="24"/>
                <w:szCs w:val="24"/>
              </w:rPr>
            </w:pPr>
            <w:r>
              <w:rPr>
                <w:rFonts w:ascii="Times New Roman" w:hAnsi="Times New Roman"/>
                <w:sz w:val="24"/>
                <w:szCs w:val="24"/>
              </w:rPr>
              <w:t>CRONOPROGRAMMA</w:t>
            </w:r>
          </w:p>
        </w:tc>
      </w:tr>
    </w:tbl>
    <w:p w14:paraId="0000008B" w14:textId="77777777" w:rsidR="00C6597E" w:rsidRDefault="00C6597E">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
    <w:tbl>
      <w:tblPr>
        <w:tblStyle w:val="aa"/>
        <w:tblW w:w="6509" w:type="dxa"/>
        <w:tblInd w:w="1556" w:type="dxa"/>
        <w:tblLayout w:type="fixed"/>
        <w:tblLook w:val="0000" w:firstRow="0" w:lastRow="0" w:firstColumn="0" w:lastColumn="0" w:noHBand="0" w:noVBand="0"/>
      </w:tblPr>
      <w:tblGrid>
        <w:gridCol w:w="3770"/>
        <w:gridCol w:w="2739"/>
      </w:tblGrid>
      <w:tr w:rsidR="00C6597E" w14:paraId="0C5CA5F3" w14:textId="77777777">
        <w:trPr>
          <w:trHeight w:val="290"/>
        </w:trPr>
        <w:tc>
          <w:tcPr>
            <w:tcW w:w="3770" w:type="dxa"/>
            <w:tcBorders>
              <w:top w:val="single" w:sz="6" w:space="0" w:color="000000"/>
              <w:left w:val="single" w:sz="6" w:space="0" w:color="000000"/>
              <w:bottom w:val="single" w:sz="6" w:space="0" w:color="000000"/>
              <w:right w:val="single" w:sz="6" w:space="0" w:color="000000"/>
            </w:tcBorders>
          </w:tcPr>
          <w:p w14:paraId="0000008C" w14:textId="77777777" w:rsidR="00C6597E" w:rsidRDefault="00844169">
            <w:pPr>
              <w:widowControl/>
              <w:spacing w:after="0" w:line="240" w:lineRule="auto"/>
              <w:rPr>
                <w:color w:val="000000"/>
              </w:rPr>
            </w:pPr>
            <w:r>
              <w:rPr>
                <w:color w:val="000000"/>
              </w:rPr>
              <w:t xml:space="preserve">APERTURA FINESTRA CANDIDATURE </w:t>
            </w:r>
          </w:p>
        </w:tc>
        <w:tc>
          <w:tcPr>
            <w:tcW w:w="2739" w:type="dxa"/>
            <w:tcBorders>
              <w:top w:val="single" w:sz="6" w:space="0" w:color="000000"/>
              <w:left w:val="single" w:sz="6" w:space="0" w:color="000000"/>
              <w:bottom w:val="single" w:sz="6" w:space="0" w:color="000000"/>
              <w:right w:val="single" w:sz="6" w:space="0" w:color="000000"/>
            </w:tcBorders>
          </w:tcPr>
          <w:p w14:paraId="0000008D" w14:textId="7A1F1B64" w:rsidR="00C6597E" w:rsidRDefault="008B59A4">
            <w:pPr>
              <w:widowControl/>
              <w:spacing w:after="0" w:line="240" w:lineRule="auto"/>
              <w:jc w:val="center"/>
              <w:rPr>
                <w:color w:val="000000"/>
              </w:rPr>
            </w:pPr>
            <w:r>
              <w:t>01</w:t>
            </w:r>
            <w:r w:rsidR="00844169">
              <w:rPr>
                <w:color w:val="000000"/>
              </w:rPr>
              <w:t>/0</w:t>
            </w:r>
            <w:r>
              <w:rPr>
                <w:color w:val="000000"/>
              </w:rPr>
              <w:t>7</w:t>
            </w:r>
            <w:r w:rsidR="00844169">
              <w:rPr>
                <w:color w:val="000000"/>
              </w:rPr>
              <w:t>/2021</w:t>
            </w:r>
          </w:p>
        </w:tc>
      </w:tr>
      <w:tr w:rsidR="00C6597E" w14:paraId="59571100" w14:textId="77777777">
        <w:trPr>
          <w:trHeight w:val="290"/>
        </w:trPr>
        <w:tc>
          <w:tcPr>
            <w:tcW w:w="3770" w:type="dxa"/>
            <w:tcBorders>
              <w:top w:val="single" w:sz="6" w:space="0" w:color="000000"/>
              <w:left w:val="single" w:sz="6" w:space="0" w:color="000000"/>
              <w:bottom w:val="single" w:sz="6" w:space="0" w:color="000000"/>
              <w:right w:val="single" w:sz="6" w:space="0" w:color="000000"/>
            </w:tcBorders>
          </w:tcPr>
          <w:p w14:paraId="0000008E" w14:textId="77777777" w:rsidR="00C6597E" w:rsidRDefault="00844169">
            <w:pPr>
              <w:widowControl/>
              <w:spacing w:after="0" w:line="240" w:lineRule="auto"/>
              <w:rPr>
                <w:color w:val="000000"/>
              </w:rPr>
            </w:pPr>
            <w:r>
              <w:rPr>
                <w:color w:val="000000"/>
              </w:rPr>
              <w:t xml:space="preserve">CHIUSURA FINESTRA CANDIDATURE </w:t>
            </w:r>
          </w:p>
        </w:tc>
        <w:tc>
          <w:tcPr>
            <w:tcW w:w="2739" w:type="dxa"/>
            <w:tcBorders>
              <w:top w:val="single" w:sz="6" w:space="0" w:color="000000"/>
              <w:left w:val="single" w:sz="6" w:space="0" w:color="000000"/>
              <w:bottom w:val="single" w:sz="6" w:space="0" w:color="000000"/>
              <w:right w:val="single" w:sz="6" w:space="0" w:color="000000"/>
            </w:tcBorders>
          </w:tcPr>
          <w:p w14:paraId="0000008F" w14:textId="0FFC1F36" w:rsidR="00C6597E" w:rsidRDefault="008B59A4">
            <w:pPr>
              <w:widowControl/>
              <w:spacing w:after="0" w:line="240" w:lineRule="auto"/>
              <w:jc w:val="center"/>
              <w:rPr>
                <w:color w:val="000000"/>
              </w:rPr>
            </w:pPr>
            <w:r>
              <w:t>27</w:t>
            </w:r>
            <w:r w:rsidR="00844169">
              <w:rPr>
                <w:color w:val="000000"/>
              </w:rPr>
              <w:t>/0</w:t>
            </w:r>
            <w:r>
              <w:t>7</w:t>
            </w:r>
            <w:r w:rsidR="00844169">
              <w:rPr>
                <w:color w:val="000000"/>
              </w:rPr>
              <w:t>/2021</w:t>
            </w:r>
          </w:p>
        </w:tc>
      </w:tr>
      <w:tr w:rsidR="00C6597E" w14:paraId="743D7AA2" w14:textId="77777777">
        <w:trPr>
          <w:trHeight w:val="290"/>
        </w:trPr>
        <w:tc>
          <w:tcPr>
            <w:tcW w:w="3770" w:type="dxa"/>
            <w:tcBorders>
              <w:top w:val="single" w:sz="6" w:space="0" w:color="000000"/>
              <w:left w:val="single" w:sz="6" w:space="0" w:color="000000"/>
              <w:bottom w:val="single" w:sz="6" w:space="0" w:color="000000"/>
              <w:right w:val="single" w:sz="6" w:space="0" w:color="000000"/>
            </w:tcBorders>
          </w:tcPr>
          <w:p w14:paraId="00000098" w14:textId="77777777" w:rsidR="00C6597E" w:rsidRDefault="00844169">
            <w:pPr>
              <w:widowControl/>
              <w:spacing w:after="0" w:line="240" w:lineRule="auto"/>
              <w:rPr>
                <w:color w:val="000000"/>
              </w:rPr>
            </w:pPr>
            <w:r>
              <w:rPr>
                <w:color w:val="000000"/>
              </w:rPr>
              <w:t xml:space="preserve">PARTENZE </w:t>
            </w:r>
          </w:p>
        </w:tc>
        <w:tc>
          <w:tcPr>
            <w:tcW w:w="2739" w:type="dxa"/>
            <w:tcBorders>
              <w:top w:val="single" w:sz="6" w:space="0" w:color="000000"/>
              <w:left w:val="single" w:sz="6" w:space="0" w:color="000000"/>
              <w:bottom w:val="single" w:sz="6" w:space="0" w:color="000000"/>
              <w:right w:val="single" w:sz="6" w:space="0" w:color="000000"/>
            </w:tcBorders>
          </w:tcPr>
          <w:p w14:paraId="00000099" w14:textId="3831BFAD" w:rsidR="00C6597E" w:rsidRDefault="008B59A4">
            <w:pPr>
              <w:widowControl/>
              <w:spacing w:after="0" w:line="240" w:lineRule="auto"/>
              <w:jc w:val="center"/>
              <w:rPr>
                <w:color w:val="000000"/>
              </w:rPr>
            </w:pPr>
            <w:r>
              <w:rPr>
                <w:color w:val="000000"/>
              </w:rPr>
              <w:t>Settembre 2021</w:t>
            </w:r>
          </w:p>
        </w:tc>
      </w:tr>
      <w:tr w:rsidR="00C6597E" w14:paraId="759687D1" w14:textId="77777777">
        <w:trPr>
          <w:trHeight w:val="290"/>
        </w:trPr>
        <w:tc>
          <w:tcPr>
            <w:tcW w:w="3770" w:type="dxa"/>
            <w:tcBorders>
              <w:top w:val="single" w:sz="6" w:space="0" w:color="000000"/>
              <w:left w:val="single" w:sz="6" w:space="0" w:color="000000"/>
              <w:bottom w:val="single" w:sz="6" w:space="0" w:color="000000"/>
              <w:right w:val="single" w:sz="6" w:space="0" w:color="000000"/>
            </w:tcBorders>
          </w:tcPr>
          <w:p w14:paraId="0000009A" w14:textId="77777777" w:rsidR="00C6597E" w:rsidRDefault="00844169">
            <w:pPr>
              <w:widowControl/>
              <w:spacing w:after="0" w:line="240" w:lineRule="auto"/>
              <w:rPr>
                <w:color w:val="000000"/>
              </w:rPr>
            </w:pPr>
            <w:r>
              <w:rPr>
                <w:color w:val="000000"/>
              </w:rPr>
              <w:t>RIENTRI</w:t>
            </w:r>
          </w:p>
        </w:tc>
        <w:tc>
          <w:tcPr>
            <w:tcW w:w="2739" w:type="dxa"/>
            <w:tcBorders>
              <w:top w:val="single" w:sz="6" w:space="0" w:color="000000"/>
              <w:left w:val="single" w:sz="6" w:space="0" w:color="000000"/>
              <w:bottom w:val="single" w:sz="6" w:space="0" w:color="000000"/>
              <w:right w:val="single" w:sz="6" w:space="0" w:color="000000"/>
            </w:tcBorders>
          </w:tcPr>
          <w:p w14:paraId="0000009B" w14:textId="53E4AEC1" w:rsidR="00C6597E" w:rsidRDefault="008B59A4">
            <w:pPr>
              <w:widowControl/>
              <w:spacing w:after="0" w:line="240" w:lineRule="auto"/>
              <w:jc w:val="center"/>
              <w:rPr>
                <w:color w:val="000000"/>
              </w:rPr>
            </w:pPr>
            <w:r>
              <w:rPr>
                <w:color w:val="000000"/>
              </w:rPr>
              <w:t>Novembre 2021</w:t>
            </w:r>
          </w:p>
        </w:tc>
      </w:tr>
    </w:tbl>
    <w:p w14:paraId="0000009C"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Tutte le date suindicate sono indicative e potranno subire variazioni per esigenze organizzative.</w:t>
      </w:r>
    </w:p>
    <w:p w14:paraId="0000009D" w14:textId="77777777" w:rsidR="00C6597E" w:rsidRDefault="00C6597E">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
    <w:tbl>
      <w:tblPr>
        <w:tblStyle w:val="ab"/>
        <w:tblW w:w="9554" w:type="dxa"/>
        <w:jc w:val="center"/>
        <w:tblInd w:w="0" w:type="dxa"/>
        <w:tblLayout w:type="fixed"/>
        <w:tblLook w:val="0000" w:firstRow="0" w:lastRow="0" w:firstColumn="0" w:lastColumn="0" w:noHBand="0" w:noVBand="0"/>
      </w:tblPr>
      <w:tblGrid>
        <w:gridCol w:w="9554"/>
      </w:tblGrid>
      <w:tr w:rsidR="00C6597E" w14:paraId="2AE55D94" w14:textId="77777777">
        <w:trPr>
          <w:trHeight w:val="397"/>
          <w:jc w:val="center"/>
        </w:trPr>
        <w:tc>
          <w:tcPr>
            <w:tcW w:w="9554"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9E" w14:textId="77777777" w:rsidR="00C6597E" w:rsidRDefault="00844169">
            <w:pPr>
              <w:pStyle w:val="Titolo1"/>
              <w:numPr>
                <w:ilvl w:val="0"/>
                <w:numId w:val="4"/>
              </w:numPr>
              <w:spacing w:before="60" w:after="120"/>
              <w:rPr>
                <w:rFonts w:ascii="Times New Roman" w:hAnsi="Times New Roman"/>
                <w:sz w:val="24"/>
                <w:szCs w:val="24"/>
              </w:rPr>
            </w:pPr>
            <w:r>
              <w:rPr>
                <w:rFonts w:ascii="Times New Roman" w:hAnsi="Times New Roman"/>
                <w:sz w:val="24"/>
                <w:szCs w:val="24"/>
              </w:rPr>
              <w:lastRenderedPageBreak/>
              <w:t>RINUNCIA ALLA PARTECIPAZIONE AL PROGETTO PRIMA DELLA PARTENZA</w:t>
            </w:r>
          </w:p>
        </w:tc>
      </w:tr>
    </w:tbl>
    <w:p w14:paraId="0000009F"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 volta effettuata la contrattualizzazione della borsa di studio, in caso di rinuncia prima della partenza, ove si sia già provveduto a sostenere spese in nome e per conto del beneficiario (ad es. acquisto biglietto aereo, emissione di polizza assicurativa, ecc.), questi sarà obbligato a rimborsare le eventuali spese o penali sostenute dalla Jonica Holidays e/o dai partner.</w:t>
      </w:r>
    </w:p>
    <w:p w14:paraId="000000A0" w14:textId="77777777" w:rsidR="00C6597E" w:rsidRDefault="00C6597E">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
    <w:tbl>
      <w:tblPr>
        <w:tblStyle w:val="ac"/>
        <w:tblW w:w="9554" w:type="dxa"/>
        <w:jc w:val="center"/>
        <w:tblInd w:w="0" w:type="dxa"/>
        <w:tblLayout w:type="fixed"/>
        <w:tblLook w:val="0000" w:firstRow="0" w:lastRow="0" w:firstColumn="0" w:lastColumn="0" w:noHBand="0" w:noVBand="0"/>
      </w:tblPr>
      <w:tblGrid>
        <w:gridCol w:w="9554"/>
      </w:tblGrid>
      <w:tr w:rsidR="00C6597E" w14:paraId="3C43CBF6" w14:textId="77777777">
        <w:trPr>
          <w:trHeight w:val="397"/>
          <w:jc w:val="center"/>
        </w:trPr>
        <w:tc>
          <w:tcPr>
            <w:tcW w:w="9554"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A1" w14:textId="77777777" w:rsidR="00C6597E" w:rsidRDefault="00844169">
            <w:pPr>
              <w:pStyle w:val="Titolo1"/>
              <w:numPr>
                <w:ilvl w:val="0"/>
                <w:numId w:val="4"/>
              </w:numPr>
              <w:spacing w:before="60" w:after="120"/>
              <w:rPr>
                <w:rFonts w:ascii="Times New Roman" w:hAnsi="Times New Roman"/>
                <w:sz w:val="24"/>
                <w:szCs w:val="24"/>
              </w:rPr>
            </w:pPr>
            <w:r>
              <w:rPr>
                <w:rFonts w:ascii="Times New Roman" w:hAnsi="Times New Roman"/>
                <w:sz w:val="24"/>
                <w:szCs w:val="24"/>
              </w:rPr>
              <w:t>RIENTRO ANTICIPATO</w:t>
            </w:r>
          </w:p>
        </w:tc>
      </w:tr>
    </w:tbl>
    <w:p w14:paraId="000000A2"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caso di interruzione del soggiorno prima della data prevista di conclusione del progetto, l’ente promotore potrà richiedere al beneficiario la restituzione delle somme già anticipate per il periodo di tirocinio non effettuato e quindi non riconosciute dall’Agenzia Nazionale.</w:t>
      </w:r>
    </w:p>
    <w:p w14:paraId="000000A3" w14:textId="77777777" w:rsidR="00C6597E" w:rsidRDefault="00C6597E">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
    <w:tbl>
      <w:tblPr>
        <w:tblStyle w:val="ad"/>
        <w:tblW w:w="9554" w:type="dxa"/>
        <w:jc w:val="center"/>
        <w:tblInd w:w="0" w:type="dxa"/>
        <w:tblLayout w:type="fixed"/>
        <w:tblLook w:val="0000" w:firstRow="0" w:lastRow="0" w:firstColumn="0" w:lastColumn="0" w:noHBand="0" w:noVBand="0"/>
      </w:tblPr>
      <w:tblGrid>
        <w:gridCol w:w="9554"/>
      </w:tblGrid>
      <w:tr w:rsidR="00C6597E" w14:paraId="0FF46400" w14:textId="77777777">
        <w:trPr>
          <w:trHeight w:val="397"/>
          <w:jc w:val="center"/>
        </w:trPr>
        <w:tc>
          <w:tcPr>
            <w:tcW w:w="9554"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A4" w14:textId="77777777" w:rsidR="00C6597E" w:rsidRDefault="00844169">
            <w:pPr>
              <w:pStyle w:val="Titolo1"/>
              <w:numPr>
                <w:ilvl w:val="0"/>
                <w:numId w:val="4"/>
              </w:numPr>
              <w:spacing w:before="60" w:after="120"/>
              <w:rPr>
                <w:rFonts w:ascii="Times New Roman" w:hAnsi="Times New Roman"/>
                <w:sz w:val="24"/>
                <w:szCs w:val="24"/>
              </w:rPr>
            </w:pPr>
            <w:r>
              <w:rPr>
                <w:rFonts w:ascii="Times New Roman" w:hAnsi="Times New Roman"/>
                <w:sz w:val="24"/>
                <w:szCs w:val="24"/>
              </w:rPr>
              <w:t>TRATTAMENTO DEI DATI PERSONALI</w:t>
            </w:r>
          </w:p>
        </w:tc>
      </w:tr>
    </w:tbl>
    <w:p w14:paraId="000000A5"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dati, gli elementi ed ogni informazione acquisita sono utilizzati da</w:t>
      </w:r>
      <w:r>
        <w:rPr>
          <w:rFonts w:ascii="Times New Roman" w:eastAsia="Times New Roman" w:hAnsi="Times New Roman" w:cs="Times New Roman"/>
          <w:sz w:val="24"/>
          <w:szCs w:val="24"/>
        </w:rPr>
        <w:t xml:space="preserve"> Jonica Holidays</w:t>
      </w:r>
      <w:r>
        <w:rPr>
          <w:rFonts w:ascii="Times New Roman" w:eastAsia="Times New Roman" w:hAnsi="Times New Roman" w:cs="Times New Roman"/>
          <w:color w:val="000000"/>
          <w:sz w:val="24"/>
          <w:szCs w:val="24"/>
        </w:rPr>
        <w:t xml:space="preserve"> esclusivamente ai fini del procedimento, garantendo l’assoluta sicurezza e riservatezza anche in sede di trattamento dati con sistemi automatici e manuali. L</w:t>
      </w:r>
      <w:r>
        <w:rPr>
          <w:rFonts w:ascii="Times New Roman" w:eastAsia="Times New Roman" w:hAnsi="Times New Roman" w:cs="Times New Roman"/>
          <w:sz w:val="24"/>
          <w:szCs w:val="24"/>
        </w:rPr>
        <w:t>a JH</w:t>
      </w:r>
      <w:r>
        <w:rPr>
          <w:rFonts w:ascii="Times New Roman" w:eastAsia="Times New Roman" w:hAnsi="Times New Roman" w:cs="Times New Roman"/>
          <w:color w:val="000000"/>
          <w:sz w:val="24"/>
          <w:szCs w:val="24"/>
        </w:rPr>
        <w:t xml:space="preserve"> informa i concorrenti interessati ai sensi e per gli effetti di cui all'articolo 13 del decreto legislativo n 196/2003 e in attuazione del Regolamento Ue 2016/679 (GDPR), che:</w:t>
      </w:r>
    </w:p>
    <w:p w14:paraId="000000A6" w14:textId="77777777" w:rsidR="00C6597E" w:rsidRDefault="00844169">
      <w:pPr>
        <w:widowControl/>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dati richiesti sono raccolti per le finalità̀ inerenti la procedura, disciplinata dalla legge;</w:t>
      </w:r>
    </w:p>
    <w:p w14:paraId="000000A7" w14:textId="77777777" w:rsidR="00C6597E" w:rsidRDefault="00844169">
      <w:pPr>
        <w:widowControl/>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conferimento dei dati richiesti ha natura obbligatoria pena l'esclusione;</w:t>
      </w:r>
    </w:p>
    <w:p w14:paraId="000000A8" w14:textId="77777777" w:rsidR="00C6597E" w:rsidRDefault="00844169">
      <w:pPr>
        <w:widowControl/>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dati raccolti potranno essere oggetto di comunicazione al personale dipendente del GAL, coinvolto nella procedura di selezione per ragioni di servizio, e a tutti i soggetti aventi titolo ai sensi della legge 7 agosto 1990, n. 241 del decreto legislativo 267/2000;</w:t>
      </w:r>
    </w:p>
    <w:p w14:paraId="000000A9" w14:textId="77777777" w:rsidR="00C6597E" w:rsidRDefault="00844169">
      <w:pPr>
        <w:widowControl/>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trattamento dei dati avverrà̀ mediante strumenti, anche informatici idonei a garantirne la sicurezza e la riservatezza;</w:t>
      </w:r>
    </w:p>
    <w:p w14:paraId="000000AA" w14:textId="77777777" w:rsidR="00C6597E" w:rsidRDefault="00844169">
      <w:pPr>
        <w:widowControl/>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dati ed i documenti saranno comunicati agli organi dell’autorità̀ giudiziaria nell’ambito di eventuali procedimenti;</w:t>
      </w:r>
    </w:p>
    <w:p w14:paraId="000000AB" w14:textId="77777777" w:rsidR="00C6597E" w:rsidRDefault="00844169">
      <w:pPr>
        <w:widowControl/>
        <w:numPr>
          <w:ilvl w:val="0"/>
          <w:numId w:val="10"/>
        </w:numPr>
        <w:pBdr>
          <w:top w:val="nil"/>
          <w:left w:val="nil"/>
          <w:bottom w:val="nil"/>
          <w:right w:val="nil"/>
          <w:between w:val="nil"/>
        </w:pBdr>
        <w:spacing w:before="120" w:after="120" w:line="240" w:lineRule="auto"/>
        <w:jc w:val="both"/>
      </w:pPr>
      <w:r>
        <w:rPr>
          <w:rFonts w:ascii="Times New Roman" w:eastAsia="Times New Roman" w:hAnsi="Times New Roman" w:cs="Times New Roman"/>
          <w:color w:val="000000"/>
          <w:sz w:val="24"/>
          <w:szCs w:val="24"/>
        </w:rPr>
        <w:t>i diritti degli interessati sono quelli previsti dall’art. 7 del decreto legislativo n. 196/2003 e dal Regolamento Ue 2016/679 (GDPR).</w:t>
      </w:r>
    </w:p>
    <w:p w14:paraId="000000AC" w14:textId="77777777" w:rsidR="00C6597E" w:rsidRDefault="00C6597E">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
    <w:tbl>
      <w:tblPr>
        <w:tblStyle w:val="ae"/>
        <w:tblW w:w="9554" w:type="dxa"/>
        <w:jc w:val="center"/>
        <w:tblInd w:w="0" w:type="dxa"/>
        <w:tblLayout w:type="fixed"/>
        <w:tblLook w:val="0000" w:firstRow="0" w:lastRow="0" w:firstColumn="0" w:lastColumn="0" w:noHBand="0" w:noVBand="0"/>
      </w:tblPr>
      <w:tblGrid>
        <w:gridCol w:w="9554"/>
      </w:tblGrid>
      <w:tr w:rsidR="00C6597E" w14:paraId="2DAD205A" w14:textId="77777777">
        <w:trPr>
          <w:trHeight w:val="397"/>
          <w:jc w:val="center"/>
        </w:trPr>
        <w:tc>
          <w:tcPr>
            <w:tcW w:w="9554" w:type="dxa"/>
            <w:tcBorders>
              <w:top w:val="single" w:sz="4" w:space="0" w:color="BFBFBF"/>
              <w:left w:val="single" w:sz="4" w:space="0" w:color="BFBFBF"/>
              <w:bottom w:val="single" w:sz="4" w:space="0" w:color="BFBFBF"/>
              <w:right w:val="single" w:sz="4" w:space="0" w:color="BFBFBF"/>
            </w:tcBorders>
            <w:shd w:val="clear" w:color="auto" w:fill="B8CCE4"/>
            <w:tcMar>
              <w:top w:w="0" w:type="dxa"/>
              <w:left w:w="108" w:type="dxa"/>
              <w:bottom w:w="0" w:type="dxa"/>
              <w:right w:w="108" w:type="dxa"/>
            </w:tcMar>
            <w:vAlign w:val="center"/>
          </w:tcPr>
          <w:p w14:paraId="000000AD" w14:textId="77777777" w:rsidR="00C6597E" w:rsidRDefault="00844169">
            <w:pPr>
              <w:pStyle w:val="Titolo1"/>
              <w:numPr>
                <w:ilvl w:val="0"/>
                <w:numId w:val="4"/>
              </w:numPr>
              <w:spacing w:before="60" w:after="120"/>
              <w:rPr>
                <w:rFonts w:ascii="Times New Roman" w:hAnsi="Times New Roman"/>
                <w:sz w:val="24"/>
                <w:szCs w:val="24"/>
              </w:rPr>
            </w:pPr>
            <w:r>
              <w:rPr>
                <w:rFonts w:ascii="Times New Roman" w:hAnsi="Times New Roman"/>
                <w:sz w:val="24"/>
                <w:szCs w:val="24"/>
              </w:rPr>
              <w:t>DISPOSIZIONI FINALI</w:t>
            </w:r>
          </w:p>
        </w:tc>
      </w:tr>
    </w:tbl>
    <w:p w14:paraId="000000AE"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presente avviso è pubblicato sul sito internet </w:t>
      </w:r>
      <w:hyperlink r:id="rId11">
        <w:r>
          <w:rPr>
            <w:rFonts w:ascii="Times New Roman" w:eastAsia="Times New Roman" w:hAnsi="Times New Roman" w:cs="Times New Roman"/>
            <w:b/>
            <w:color w:val="0563C1"/>
            <w:sz w:val="24"/>
            <w:szCs w:val="24"/>
            <w:u w:val="single"/>
          </w:rPr>
          <w:t>www.erasmus-locride.com</w:t>
        </w:r>
      </w:hyperlink>
      <w:r>
        <w:rPr>
          <w:rFonts w:ascii="Times New Roman" w:eastAsia="Times New Roman" w:hAnsi="Times New Roman" w:cs="Times New Roman"/>
          <w:color w:val="000000"/>
          <w:sz w:val="24"/>
          <w:szCs w:val="24"/>
        </w:rPr>
        <w:t xml:space="preserve"> </w:t>
      </w:r>
    </w:p>
    <w:p w14:paraId="000000AF"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candidati hanno facoltà di esercitare il diritto di accesso agli atti della procedura selettiva.</w:t>
      </w:r>
    </w:p>
    <w:p w14:paraId="000000B0"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La partecipazione alla selezione comporta l’accettazione delle norme ivi riportate.</w:t>
      </w:r>
    </w:p>
    <w:p w14:paraId="000000B1" w14:textId="77777777" w:rsidR="00C6597E" w:rsidRDefault="00844169">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Responsabile del Procedimento è il Dottor Maurizio Baggetta; eventuali informazioni, chiarimenti e specificazioni in merito al presente bando, potranno essere richieste al seguente indirizzo di posta elettronica </w:t>
      </w:r>
      <w:hyperlink r:id="rId12">
        <w:r>
          <w:rPr>
            <w:rFonts w:ascii="Times New Roman" w:eastAsia="Times New Roman" w:hAnsi="Times New Roman" w:cs="Times New Roman"/>
            <w:b/>
            <w:color w:val="0563C1"/>
            <w:sz w:val="24"/>
            <w:szCs w:val="24"/>
            <w:u w:val="single"/>
          </w:rPr>
          <w:t>info@erasmus-locride.com</w:t>
        </w:r>
      </w:hyperlink>
      <w:r>
        <w:rPr>
          <w:rFonts w:ascii="Times New Roman" w:eastAsia="Times New Roman" w:hAnsi="Times New Roman" w:cs="Times New Roman"/>
          <w:color w:val="000000"/>
          <w:sz w:val="24"/>
          <w:szCs w:val="24"/>
        </w:rPr>
        <w:t xml:space="preserve"> fino a 7 giorni precedenti alla data di scadenza dell’Avviso.</w:t>
      </w:r>
    </w:p>
    <w:p w14:paraId="000000B2" w14:textId="77777777" w:rsidR="00C6597E" w:rsidRDefault="00C6597E">
      <w:pPr>
        <w:widowControl/>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
    <w:p w14:paraId="000000B3" w14:textId="64E4E16E" w:rsidR="00C6597E" w:rsidRDefault="00844169">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Siderno, </w:t>
      </w:r>
      <w:r w:rsidR="00CE31B8">
        <w:rPr>
          <w:rFonts w:ascii="Times New Roman" w:eastAsia="Times New Roman" w:hAnsi="Times New Roman" w:cs="Times New Roman"/>
          <w:color w:val="000000"/>
          <w:sz w:val="24"/>
          <w:szCs w:val="24"/>
        </w:rPr>
        <w:t>il 01</w:t>
      </w:r>
      <w:r>
        <w:rPr>
          <w:rFonts w:ascii="Times New Roman" w:eastAsia="Times New Roman" w:hAnsi="Times New Roman" w:cs="Times New Roman"/>
          <w:color w:val="000000"/>
          <w:sz w:val="24"/>
          <w:szCs w:val="24"/>
        </w:rPr>
        <w:t>/0</w:t>
      </w:r>
      <w:r w:rsidR="00CE31B8">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/2021 </w:t>
      </w:r>
    </w:p>
    <w:sectPr w:rsidR="00C6597E">
      <w:headerReference w:type="default" r:id="rId13"/>
      <w:headerReference w:type="first" r:id="rId14"/>
      <w:footerReference w:type="first" r:id="rId15"/>
      <w:pgSz w:w="11906" w:h="16838"/>
      <w:pgMar w:top="1474" w:right="1134" w:bottom="1560" w:left="1134" w:header="1417" w:footer="26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08C5" w14:textId="77777777" w:rsidR="00373F78" w:rsidRDefault="00373F78">
      <w:pPr>
        <w:spacing w:after="0" w:line="240" w:lineRule="auto"/>
      </w:pPr>
      <w:r>
        <w:separator/>
      </w:r>
    </w:p>
  </w:endnote>
  <w:endnote w:type="continuationSeparator" w:id="0">
    <w:p w14:paraId="2CCB54C9" w14:textId="77777777" w:rsidR="00373F78" w:rsidRDefault="0037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77777777" w:rsidR="00C6597E" w:rsidRDefault="00C6597E">
    <w:pPr>
      <w:widowControl/>
      <w:pBdr>
        <w:top w:val="nil"/>
        <w:left w:val="nil"/>
        <w:bottom w:val="nil"/>
        <w:right w:val="nil"/>
        <w:between w:val="nil"/>
      </w:pBdr>
      <w:spacing w:after="0" w:line="240" w:lineRule="auto"/>
      <w:ind w:right="-111"/>
      <w:rPr>
        <w:rFonts w:ascii="Times New Roman" w:eastAsia="Times New Roman" w:hAnsi="Times New Roman" w:cs="Times New Roman"/>
        <w:color w:val="000000"/>
        <w:sz w:val="24"/>
        <w:szCs w:val="24"/>
      </w:rPr>
    </w:pPr>
  </w:p>
  <w:p w14:paraId="000000BA" w14:textId="77777777" w:rsidR="00C6597E" w:rsidRDefault="00844169">
    <w:pPr>
      <w:widowControl/>
      <w:pBdr>
        <w:top w:val="nil"/>
        <w:left w:val="nil"/>
        <w:bottom w:val="nil"/>
        <w:right w:val="nil"/>
        <w:between w:val="nil"/>
      </w:pBdr>
      <w:spacing w:after="0" w:line="240" w:lineRule="auto"/>
      <w:rPr>
        <w:b/>
        <w:color w:val="000000"/>
        <w:sz w:val="16"/>
        <w:szCs w:val="16"/>
      </w:rPr>
    </w:pPr>
    <w:r>
      <w:rPr>
        <w:b/>
        <w:color w:val="000000"/>
        <w:sz w:val="16"/>
        <w:szCs w:val="16"/>
      </w:rPr>
      <w:t xml:space="preserve">   </w:t>
    </w:r>
  </w:p>
  <w:p w14:paraId="000000BB" w14:textId="77777777" w:rsidR="00C6597E" w:rsidRDefault="00844169">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Jonica Holidays – Società Cooperativa</w:t>
    </w:r>
  </w:p>
  <w:p w14:paraId="000000BC" w14:textId="77777777" w:rsidR="00C6597E" w:rsidRDefault="00844169">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Via dei Salici 4 - 89048 Siderno RC</w:t>
    </w:r>
  </w:p>
  <w:p w14:paraId="000000BD" w14:textId="77777777" w:rsidR="00C6597E" w:rsidRDefault="00844169">
    <w:pPr>
      <w:widowContro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 IVA/CF 00335540803</w:t>
    </w:r>
  </w:p>
  <w:p w14:paraId="000000BE" w14:textId="77777777" w:rsidR="00C6597E" w:rsidRDefault="00C6597E">
    <w:pPr>
      <w:widowControl/>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7FC1" w14:textId="77777777" w:rsidR="00373F78" w:rsidRDefault="00373F78">
      <w:pPr>
        <w:spacing w:after="0" w:line="240" w:lineRule="auto"/>
      </w:pPr>
      <w:r>
        <w:separator/>
      </w:r>
    </w:p>
  </w:footnote>
  <w:footnote w:type="continuationSeparator" w:id="0">
    <w:p w14:paraId="10DB6A0F" w14:textId="77777777" w:rsidR="00373F78" w:rsidRDefault="00373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C6597E" w:rsidRDefault="00844169">
    <w:pPr>
      <w:widowControl/>
      <w:pBdr>
        <w:top w:val="nil"/>
        <w:left w:val="nil"/>
        <w:bottom w:val="nil"/>
        <w:right w:val="nil"/>
        <w:between w:val="nil"/>
      </w:pBdr>
      <w:tabs>
        <w:tab w:val="center" w:pos="4819"/>
        <w:tab w:val="right" w:pos="96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hidden="0" allowOverlap="1">
          <wp:simplePos x="0" y="0"/>
          <wp:positionH relativeFrom="page">
            <wp:posOffset>501015</wp:posOffset>
          </wp:positionH>
          <wp:positionV relativeFrom="page">
            <wp:posOffset>118745</wp:posOffset>
          </wp:positionV>
          <wp:extent cx="1847850" cy="1628775"/>
          <wp:effectExtent l="0" t="0" r="0" b="0"/>
          <wp:wrapNone/>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7850" cy="1628775"/>
                  </a:xfrm>
                  <a:prstGeom prst="rect">
                    <a:avLst/>
                  </a:prstGeom>
                  <a:ln/>
                </pic:spPr>
              </pic:pic>
            </a:graphicData>
          </a:graphic>
        </wp:anchor>
      </w:drawing>
    </w:r>
    <w:r>
      <w:rPr>
        <w:rFonts w:ascii="Times New Roman" w:eastAsia="Times New Roman" w:hAnsi="Times New Roman" w:cs="Times New Roman"/>
        <w:noProof/>
        <w:color w:val="000000"/>
        <w:sz w:val="24"/>
        <w:szCs w:val="24"/>
      </w:rPr>
      <w:drawing>
        <wp:inline distT="0" distB="0" distL="0" distR="0">
          <wp:extent cx="2514600" cy="565200"/>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514600" cy="565200"/>
                  </a:xfrm>
                  <a:prstGeom prst="rect">
                    <a:avLst/>
                  </a:prstGeom>
                  <a:ln/>
                </pic:spPr>
              </pic:pic>
            </a:graphicData>
          </a:graphic>
        </wp:inline>
      </w:drawing>
    </w:r>
  </w:p>
  <w:p w14:paraId="000000B6" w14:textId="77777777" w:rsidR="00C6597E" w:rsidRDefault="00C6597E">
    <w:pPr>
      <w:widowControl/>
      <w:pBdr>
        <w:top w:val="nil"/>
        <w:left w:val="nil"/>
        <w:bottom w:val="nil"/>
        <w:right w:val="nil"/>
        <w:between w:val="nil"/>
      </w:pBdr>
      <w:tabs>
        <w:tab w:val="center" w:pos="4819"/>
        <w:tab w:val="right" w:pos="9638"/>
      </w:tabs>
      <w:spacing w:after="0" w:line="240" w:lineRule="auto"/>
      <w:jc w:val="right"/>
      <w:rPr>
        <w:rFonts w:ascii="Times New Roman" w:eastAsia="Times New Roman" w:hAnsi="Times New Roman" w:cs="Times New Roman"/>
        <w:color w:val="000000"/>
        <w:sz w:val="24"/>
        <w:szCs w:val="24"/>
      </w:rPr>
    </w:pPr>
  </w:p>
  <w:p w14:paraId="000000B7" w14:textId="77777777" w:rsidR="00C6597E" w:rsidRDefault="00C6597E">
    <w:pPr>
      <w:widowControl/>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sz w:val="24"/>
        <w:szCs w:val="24"/>
      </w:rPr>
    </w:pPr>
  </w:p>
  <w:p w14:paraId="000000B8" w14:textId="77777777" w:rsidR="00C6597E" w:rsidRDefault="00C6597E">
    <w:pPr>
      <w:widowControl/>
      <w:pBdr>
        <w:top w:val="nil"/>
        <w:left w:val="nil"/>
        <w:bottom w:val="nil"/>
        <w:right w:val="nil"/>
        <w:between w:val="nil"/>
      </w:pBdr>
      <w:tabs>
        <w:tab w:val="center" w:pos="4819"/>
        <w:tab w:val="right" w:pos="9638"/>
      </w:tabs>
      <w:spacing w:after="0" w:line="240" w:lineRule="auto"/>
      <w:jc w:val="right"/>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4" w14:textId="77777777" w:rsidR="00C6597E" w:rsidRDefault="00844169">
    <w:pPr>
      <w:widowControl/>
      <w:pBdr>
        <w:top w:val="nil"/>
        <w:left w:val="nil"/>
        <w:bottom w:val="nil"/>
        <w:right w:val="nil"/>
        <w:between w:val="nil"/>
      </w:pBdr>
      <w:tabs>
        <w:tab w:val="center" w:pos="4819"/>
        <w:tab w:val="right" w:pos="96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291039" cy="496080"/>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91039" cy="496080"/>
                  </a:xfrm>
                  <a:prstGeom prst="rect">
                    <a:avLst/>
                  </a:prstGeom>
                  <a:ln/>
                </pic:spPr>
              </pic:pic>
            </a:graphicData>
          </a:graphic>
        </wp:inline>
      </w:drawing>
    </w:r>
    <w:r>
      <w:rPr>
        <w:noProof/>
      </w:rPr>
      <w:drawing>
        <wp:anchor distT="0" distB="0" distL="114300" distR="114300" simplePos="0" relativeHeight="251659264" behindDoc="0" locked="0" layoutInCell="1" hidden="0" allowOverlap="1">
          <wp:simplePos x="0" y="0"/>
          <wp:positionH relativeFrom="column">
            <wp:posOffset>-243646</wp:posOffset>
          </wp:positionH>
          <wp:positionV relativeFrom="paragraph">
            <wp:posOffset>0</wp:posOffset>
          </wp:positionV>
          <wp:extent cx="1600200" cy="1409870"/>
          <wp:effectExtent l="0" t="0" r="0" b="0"/>
          <wp:wrapNone/>
          <wp:docPr id="2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600200" cy="1409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42F0"/>
    <w:multiLevelType w:val="multilevel"/>
    <w:tmpl w:val="507E5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75752"/>
    <w:multiLevelType w:val="multilevel"/>
    <w:tmpl w:val="56BA8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52D78CE"/>
    <w:multiLevelType w:val="multilevel"/>
    <w:tmpl w:val="8D080568"/>
    <w:lvl w:ilvl="0">
      <w:start w:val="1"/>
      <w:numFmt w:val="bullet"/>
      <w:lvlText w:val="▪"/>
      <w:lvlJc w:val="left"/>
      <w:pPr>
        <w:ind w:left="644" w:hanging="359"/>
      </w:pPr>
      <w:rPr>
        <w:rFonts w:ascii="Noto Sans Symbols" w:eastAsia="Noto Sans Symbols" w:hAnsi="Noto Sans Symbols" w:cs="Noto Sans Symbols"/>
        <w:color w:val="00000A"/>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2.%3.%4."/>
      <w:lvlJc w:val="left"/>
      <w:pPr>
        <w:ind w:left="2804" w:hanging="360"/>
      </w:pPr>
    </w:lvl>
    <w:lvl w:ilvl="4">
      <w:start w:val="1"/>
      <w:numFmt w:val="lowerLetter"/>
      <w:lvlText w:val="▪.%2.%3.%4.%5."/>
      <w:lvlJc w:val="left"/>
      <w:pPr>
        <w:ind w:left="3524" w:hanging="360"/>
      </w:p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3" w15:restartNumberingAfterBreak="0">
    <w:nsid w:val="28712A26"/>
    <w:multiLevelType w:val="multilevel"/>
    <w:tmpl w:val="7890A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0C338C"/>
    <w:multiLevelType w:val="multilevel"/>
    <w:tmpl w:val="63CC2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AB32F8"/>
    <w:multiLevelType w:val="multilevel"/>
    <w:tmpl w:val="3C9EC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8F23A7"/>
    <w:multiLevelType w:val="multilevel"/>
    <w:tmpl w:val="E3725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490513"/>
    <w:multiLevelType w:val="multilevel"/>
    <w:tmpl w:val="C76E47FE"/>
    <w:lvl w:ilvl="0">
      <w:start w:val="1"/>
      <w:numFmt w:val="decimal"/>
      <w:lvlText w:val="%1."/>
      <w:lvlJc w:val="left"/>
      <w:pPr>
        <w:ind w:left="726" w:hanging="360"/>
      </w:pPr>
      <w:rPr>
        <w:rFonts w:ascii="Times New Roman" w:eastAsia="Times New Roman" w:hAnsi="Times New Roman" w:cs="Times New Roman"/>
        <w:sz w:val="24"/>
        <w:szCs w:val="24"/>
      </w:rPr>
    </w:lvl>
    <w:lvl w:ilvl="1">
      <w:start w:val="1"/>
      <w:numFmt w:val="decimal"/>
      <w:lvlText w:val="%1.%2."/>
      <w:lvlJc w:val="left"/>
      <w:pPr>
        <w:ind w:left="1086" w:hanging="720"/>
      </w:pPr>
      <w:rPr>
        <w:b/>
        <w:i w:val="0"/>
        <w:sz w:val="24"/>
        <w:szCs w:val="24"/>
      </w:rPr>
    </w:lvl>
    <w:lvl w:ilvl="2">
      <w:start w:val="1"/>
      <w:numFmt w:val="decimal"/>
      <w:lvlText w:val="%1.%2.%3."/>
      <w:lvlJc w:val="left"/>
      <w:pPr>
        <w:ind w:left="1086" w:hanging="720"/>
      </w:pPr>
    </w:lvl>
    <w:lvl w:ilvl="3">
      <w:start w:val="1"/>
      <w:numFmt w:val="decimal"/>
      <w:lvlText w:val="%1.%2.%3.%4."/>
      <w:lvlJc w:val="left"/>
      <w:pPr>
        <w:ind w:left="1446" w:hanging="1080"/>
      </w:pPr>
    </w:lvl>
    <w:lvl w:ilvl="4">
      <w:start w:val="1"/>
      <w:numFmt w:val="decimal"/>
      <w:lvlText w:val="%1.%2.%3.%4.%5."/>
      <w:lvlJc w:val="left"/>
      <w:pPr>
        <w:ind w:left="1446" w:hanging="1080"/>
      </w:pPr>
    </w:lvl>
    <w:lvl w:ilvl="5">
      <w:start w:val="1"/>
      <w:numFmt w:val="decimal"/>
      <w:lvlText w:val="%1.%2.%3.%4.%5.%6."/>
      <w:lvlJc w:val="left"/>
      <w:pPr>
        <w:ind w:left="1806" w:hanging="1440"/>
      </w:pPr>
    </w:lvl>
    <w:lvl w:ilvl="6">
      <w:start w:val="1"/>
      <w:numFmt w:val="decimal"/>
      <w:lvlText w:val="%1.%2.%3.%4.%5.%6.%7."/>
      <w:lvlJc w:val="left"/>
      <w:pPr>
        <w:ind w:left="1806" w:hanging="1440"/>
      </w:pPr>
    </w:lvl>
    <w:lvl w:ilvl="7">
      <w:start w:val="1"/>
      <w:numFmt w:val="decimal"/>
      <w:lvlText w:val="%1.%2.%3.%4.%5.%6.%7.%8."/>
      <w:lvlJc w:val="left"/>
      <w:pPr>
        <w:ind w:left="2166" w:hanging="1800"/>
      </w:pPr>
    </w:lvl>
    <w:lvl w:ilvl="8">
      <w:start w:val="1"/>
      <w:numFmt w:val="decimal"/>
      <w:lvlText w:val="%1.%2.%3.%4.%5.%6.%7.%8.%9."/>
      <w:lvlJc w:val="left"/>
      <w:pPr>
        <w:ind w:left="2166" w:hanging="1800"/>
      </w:pPr>
    </w:lvl>
  </w:abstractNum>
  <w:abstractNum w:abstractNumId="8" w15:restartNumberingAfterBreak="0">
    <w:nsid w:val="41273EDC"/>
    <w:multiLevelType w:val="multilevel"/>
    <w:tmpl w:val="782CB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CC01B2"/>
    <w:multiLevelType w:val="multilevel"/>
    <w:tmpl w:val="82D6B9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DC570A"/>
    <w:multiLevelType w:val="multilevel"/>
    <w:tmpl w:val="B1A22794"/>
    <w:lvl w:ilvl="0">
      <w:start w:val="1"/>
      <w:numFmt w:val="bullet"/>
      <w:lvlText w:val="▪"/>
      <w:lvlJc w:val="left"/>
      <w:pPr>
        <w:ind w:left="644" w:hanging="359"/>
      </w:pPr>
      <w:rPr>
        <w:rFonts w:ascii="Noto Sans Symbols" w:eastAsia="Noto Sans Symbols" w:hAnsi="Noto Sans Symbols" w:cs="Noto Sans Symbols"/>
        <w:color w:val="00000A"/>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2.%3.%4."/>
      <w:lvlJc w:val="left"/>
      <w:pPr>
        <w:ind w:left="2804" w:hanging="360"/>
      </w:pPr>
    </w:lvl>
    <w:lvl w:ilvl="4">
      <w:start w:val="1"/>
      <w:numFmt w:val="lowerLetter"/>
      <w:lvlText w:val="▪.%2.%3.%4.%5."/>
      <w:lvlJc w:val="left"/>
      <w:pPr>
        <w:ind w:left="3524" w:hanging="360"/>
      </w:p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11" w15:restartNumberingAfterBreak="0">
    <w:nsid w:val="4D5F72CE"/>
    <w:multiLevelType w:val="multilevel"/>
    <w:tmpl w:val="3F668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0F1897"/>
    <w:multiLevelType w:val="multilevel"/>
    <w:tmpl w:val="3C5C1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EB3AA4"/>
    <w:multiLevelType w:val="multilevel"/>
    <w:tmpl w:val="AE7AF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A56FA6"/>
    <w:multiLevelType w:val="multilevel"/>
    <w:tmpl w:val="FF227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0"/>
  </w:num>
  <w:num w:numId="3">
    <w:abstractNumId w:val="3"/>
  </w:num>
  <w:num w:numId="4">
    <w:abstractNumId w:val="7"/>
  </w:num>
  <w:num w:numId="5">
    <w:abstractNumId w:val="5"/>
  </w:num>
  <w:num w:numId="6">
    <w:abstractNumId w:val="10"/>
  </w:num>
  <w:num w:numId="7">
    <w:abstractNumId w:val="11"/>
  </w:num>
  <w:num w:numId="8">
    <w:abstractNumId w:val="13"/>
  </w:num>
  <w:num w:numId="9">
    <w:abstractNumId w:val="4"/>
  </w:num>
  <w:num w:numId="10">
    <w:abstractNumId w:val="1"/>
  </w:num>
  <w:num w:numId="11">
    <w:abstractNumId w:val="6"/>
  </w:num>
  <w:num w:numId="12">
    <w:abstractNumId w:val="8"/>
  </w:num>
  <w:num w:numId="13">
    <w:abstractNumId w:val="2"/>
  </w:num>
  <w:num w:numId="14">
    <w:abstractNumId w:val="12"/>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7E"/>
    <w:rsid w:val="00373F78"/>
    <w:rsid w:val="00844169"/>
    <w:rsid w:val="008B59A4"/>
    <w:rsid w:val="00C450EE"/>
    <w:rsid w:val="00C6597E"/>
    <w:rsid w:val="00CE3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2C94"/>
  <w15:docId w15:val="{2A008CF7-F7F7-4431-B124-DE2C1BCA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keepNext/>
      <w:spacing w:before="240" w:after="60"/>
      <w:ind w:left="-142"/>
      <w:outlineLvl w:val="0"/>
    </w:pPr>
    <w:rPr>
      <w:rFonts w:ascii="Cambria" w:hAnsi="Cambria"/>
      <w:b/>
      <w:bCs/>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Heading"/>
    <w:next w:val="Textbody"/>
    <w:uiPriority w:val="9"/>
    <w:semiHidden/>
    <w:unhideWhenUsed/>
    <w:qFormat/>
    <w:pPr>
      <w:outlineLvl w:val="2"/>
    </w:pPr>
    <w:rPr>
      <w:rFonts w:ascii="Times New Roman" w:hAnsi="Times New Roman" w:cs="Tahoma"/>
      <w:b/>
      <w:bCs/>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Standard">
    <w:name w:val="Standard"/>
    <w:pPr>
      <w:widowControl/>
      <w:spacing w:after="0" w:line="240" w:lineRule="auto"/>
    </w:pPr>
    <w:rPr>
      <w:rFonts w:ascii="Times New Roman" w:eastAsia="Times New Roman" w:hAnsi="Times New Roman" w:cs="Times New Roman"/>
      <w:sz w:val="24"/>
      <w:szCs w:val="24"/>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estofumetto">
    <w:name w:val="Balloon Text"/>
    <w:basedOn w:val="Standard"/>
    <w:rPr>
      <w:rFonts w:ascii="Tahoma" w:hAnsi="Tahoma" w:cs="Tahoma"/>
      <w:sz w:val="16"/>
      <w:szCs w:val="16"/>
    </w:rPr>
  </w:style>
  <w:style w:type="paragraph" w:styleId="Paragrafoelenco">
    <w:name w:val="List Paragraph"/>
    <w:basedOn w:val="Standard"/>
    <w:pPr>
      <w:ind w:left="720"/>
    </w:pPr>
  </w:style>
  <w:style w:type="paragraph" w:customStyle="1" w:styleId="TableContents">
    <w:name w:val="Table Contents"/>
    <w:basedOn w:val="Standard"/>
    <w:pPr>
      <w:suppressLineNumbers/>
    </w:p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estofumettoCarattere">
    <w:name w:val="Testo fumetto Carattere"/>
    <w:basedOn w:val="Carpredefinitoparagrafo"/>
    <w:rPr>
      <w:rFonts w:ascii="Tahoma" w:hAnsi="Tahoma" w:cs="Tahoma"/>
      <w:sz w:val="16"/>
      <w:szCs w:val="16"/>
    </w:rPr>
  </w:style>
  <w:style w:type="character" w:customStyle="1" w:styleId="Titolo1Carattere">
    <w:name w:val="Titolo 1 Carattere"/>
    <w:basedOn w:val="Carpredefinitoparagrafo"/>
    <w:rPr>
      <w:rFonts w:ascii="Cambria" w:eastAsia="Times New Roman" w:hAnsi="Cambria" w:cs="Times New Roman"/>
      <w:b/>
      <w:bCs/>
      <w:kern w:val="3"/>
      <w:sz w:val="32"/>
      <w:szCs w:val="32"/>
      <w:lang w:eastAsia="it-IT"/>
    </w:rPr>
  </w:style>
  <w:style w:type="character" w:customStyle="1" w:styleId="Internetlink">
    <w:name w:val="Internet link"/>
    <w:basedOn w:val="Carpredefinitoparagrafo"/>
    <w:rPr>
      <w:color w:val="0000FF"/>
      <w:u w:val="single"/>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rFonts w:ascii="Times New Roman" w:hAnsi="Times New Roman"/>
      <w:sz w:val="24"/>
    </w:rPr>
  </w:style>
  <w:style w:type="character" w:customStyle="1" w:styleId="ListLabel5">
    <w:name w:val="ListLabel 5"/>
    <w:rPr>
      <w:b/>
      <w:i w:val="0"/>
      <w:sz w:val="24"/>
      <w:szCs w:val="24"/>
    </w:rPr>
  </w:style>
  <w:style w:type="character" w:customStyle="1" w:styleId="ListLabel6">
    <w:name w:val="ListLabel 6"/>
  </w:style>
  <w:style w:type="numbering" w:customStyle="1" w:styleId="WWNum1">
    <w:name w:val="WWNum1"/>
    <w:basedOn w:val="Nessunelenco"/>
  </w:style>
  <w:style w:type="numbering" w:customStyle="1" w:styleId="WWNum2">
    <w:name w:val="WWNum2"/>
    <w:basedOn w:val="Nessunelenco"/>
  </w:style>
  <w:style w:type="numbering" w:customStyle="1" w:styleId="WWNum3">
    <w:name w:val="WWNum3"/>
    <w:basedOn w:val="Nessunelenco"/>
  </w:style>
  <w:style w:type="numbering" w:customStyle="1" w:styleId="WWNum4">
    <w:name w:val="WWNum4"/>
    <w:basedOn w:val="Nessunelenco"/>
  </w:style>
  <w:style w:type="numbering" w:customStyle="1" w:styleId="WWNum5">
    <w:name w:val="WWNum5"/>
    <w:basedOn w:val="Nessunelenco"/>
  </w:style>
  <w:style w:type="numbering" w:customStyle="1" w:styleId="WWNum6">
    <w:name w:val="WWNum6"/>
    <w:basedOn w:val="Nessunelenco"/>
  </w:style>
  <w:style w:type="numbering" w:customStyle="1" w:styleId="WWNum7">
    <w:name w:val="WWNum7"/>
    <w:basedOn w:val="Nessunelenco"/>
  </w:style>
  <w:style w:type="numbering" w:customStyle="1" w:styleId="WWNum8">
    <w:name w:val="WWNum8"/>
    <w:basedOn w:val="Nessunelenco"/>
  </w:style>
  <w:style w:type="numbering" w:customStyle="1" w:styleId="WWNum9">
    <w:name w:val="WWNum9"/>
    <w:basedOn w:val="Nessunelenco"/>
  </w:style>
  <w:style w:type="numbering" w:customStyle="1" w:styleId="WWNum10">
    <w:name w:val="WWNum10"/>
    <w:basedOn w:val="Nessunelenco"/>
  </w:style>
  <w:style w:type="numbering" w:customStyle="1" w:styleId="WWNum11">
    <w:name w:val="WWNum11"/>
    <w:basedOn w:val="Nessunelenco"/>
  </w:style>
  <w:style w:type="numbering" w:customStyle="1" w:styleId="WWNum12">
    <w:name w:val="WWNum12"/>
    <w:basedOn w:val="Nessunelenco"/>
  </w:style>
  <w:style w:type="numbering" w:customStyle="1" w:styleId="WWNum13">
    <w:name w:val="WWNum13"/>
    <w:basedOn w:val="Nessunelenco"/>
  </w:style>
  <w:style w:type="numbering" w:customStyle="1" w:styleId="WWNum14">
    <w:name w:val="WWNum14"/>
    <w:basedOn w:val="Nessunelenco"/>
  </w:style>
  <w:style w:type="numbering" w:customStyle="1" w:styleId="WWNum15">
    <w:name w:val="WWNum15"/>
    <w:basedOn w:val="Nessunelenco"/>
  </w:style>
  <w:style w:type="numbering" w:customStyle="1" w:styleId="WWNum16">
    <w:name w:val="WWNum16"/>
    <w:basedOn w:val="Nessunelenco"/>
  </w:style>
  <w:style w:type="numbering" w:customStyle="1" w:styleId="WWNum17">
    <w:name w:val="WWNum17"/>
    <w:basedOn w:val="Nessunelenco"/>
  </w:style>
  <w:style w:type="numbering" w:customStyle="1" w:styleId="WWNum18">
    <w:name w:val="WWNum18"/>
    <w:basedOn w:val="Nessunelenco"/>
  </w:style>
  <w:style w:type="numbering" w:customStyle="1" w:styleId="WWNum19">
    <w:name w:val="WWNum19"/>
    <w:basedOn w:val="Nessunelenco"/>
  </w:style>
  <w:style w:type="numbering" w:customStyle="1" w:styleId="WWNum20">
    <w:name w:val="WWNum20"/>
    <w:basedOn w:val="Nessunelenco"/>
  </w:style>
  <w:style w:type="numbering" w:customStyle="1" w:styleId="WWNum21">
    <w:name w:val="WWNum21"/>
    <w:basedOn w:val="Nessunelenco"/>
  </w:style>
  <w:style w:type="numbering" w:customStyle="1" w:styleId="WWNum22">
    <w:name w:val="WWNum22"/>
    <w:basedOn w:val="Nessunelenco"/>
  </w:style>
  <w:style w:type="numbering" w:customStyle="1" w:styleId="WWNum23">
    <w:name w:val="WWNum23"/>
    <w:basedOn w:val="Nessunelenco"/>
  </w:style>
  <w:style w:type="numbering" w:customStyle="1" w:styleId="WWNum24">
    <w:name w:val="WWNum24"/>
    <w:basedOn w:val="Nessunelenco"/>
  </w:style>
  <w:style w:type="numbering" w:customStyle="1" w:styleId="WWNum25">
    <w:name w:val="WWNum25"/>
    <w:basedOn w:val="Nessunelenco"/>
  </w:style>
  <w:style w:type="numbering" w:customStyle="1" w:styleId="WWNum26">
    <w:name w:val="WWNum26"/>
    <w:basedOn w:val="Nessunelenco"/>
  </w:style>
  <w:style w:type="numbering" w:customStyle="1" w:styleId="WWNum27">
    <w:name w:val="WWNum27"/>
    <w:basedOn w:val="Nessunelenco"/>
  </w:style>
  <w:style w:type="numbering" w:customStyle="1" w:styleId="WWNum28">
    <w:name w:val="WWNum28"/>
    <w:basedOn w:val="Nessunelenco"/>
  </w:style>
  <w:style w:type="numbering" w:customStyle="1" w:styleId="WWNum29">
    <w:name w:val="WWNum29"/>
    <w:basedOn w:val="Nessunelenco"/>
  </w:style>
  <w:style w:type="numbering" w:customStyle="1" w:styleId="WWNum30">
    <w:name w:val="WWNum30"/>
    <w:basedOn w:val="Nessunelenco"/>
  </w:style>
  <w:style w:type="numbering" w:customStyle="1" w:styleId="WWNum31">
    <w:name w:val="WWNum31"/>
    <w:basedOn w:val="Nessunelenco"/>
  </w:style>
  <w:style w:type="numbering" w:customStyle="1" w:styleId="WWNum32">
    <w:name w:val="WWNum32"/>
    <w:basedOn w:val="Nessunelenco"/>
  </w:style>
  <w:style w:type="character" w:styleId="Rimandocommento">
    <w:name w:val="annotation reference"/>
    <w:basedOn w:val="Carpredefinitoparagrafo"/>
    <w:uiPriority w:val="99"/>
    <w:semiHidden/>
    <w:unhideWhenUsed/>
    <w:rsid w:val="00A2247B"/>
    <w:rPr>
      <w:sz w:val="16"/>
      <w:szCs w:val="16"/>
    </w:rPr>
  </w:style>
  <w:style w:type="paragraph" w:styleId="Testocommento">
    <w:name w:val="annotation text"/>
    <w:basedOn w:val="Normale"/>
    <w:link w:val="TestocommentoCarattere"/>
    <w:uiPriority w:val="99"/>
    <w:semiHidden/>
    <w:unhideWhenUsed/>
    <w:rsid w:val="00A2247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2247B"/>
    <w:rPr>
      <w:sz w:val="20"/>
      <w:szCs w:val="20"/>
    </w:rPr>
  </w:style>
  <w:style w:type="paragraph" w:styleId="Soggettocommento">
    <w:name w:val="annotation subject"/>
    <w:basedOn w:val="Testocommento"/>
    <w:next w:val="Testocommento"/>
    <w:link w:val="SoggettocommentoCarattere"/>
    <w:uiPriority w:val="99"/>
    <w:semiHidden/>
    <w:unhideWhenUsed/>
    <w:rsid w:val="00A2247B"/>
    <w:rPr>
      <w:b/>
      <w:bCs/>
    </w:rPr>
  </w:style>
  <w:style w:type="character" w:customStyle="1" w:styleId="SoggettocommentoCarattere">
    <w:name w:val="Soggetto commento Carattere"/>
    <w:basedOn w:val="TestocommentoCarattere"/>
    <w:link w:val="Soggettocommento"/>
    <w:uiPriority w:val="99"/>
    <w:semiHidden/>
    <w:rsid w:val="00A2247B"/>
    <w:rPr>
      <w:b/>
      <w:bCs/>
      <w:sz w:val="20"/>
      <w:szCs w:val="20"/>
    </w:rPr>
  </w:style>
  <w:style w:type="character" w:styleId="Collegamentoipertestuale">
    <w:name w:val="Hyperlink"/>
    <w:basedOn w:val="Carpredefinitoparagrafo"/>
    <w:uiPriority w:val="99"/>
    <w:unhideWhenUsed/>
    <w:rsid w:val="00A2247B"/>
    <w:rPr>
      <w:color w:val="0563C1" w:themeColor="hyperlink"/>
      <w:u w:val="single"/>
    </w:rPr>
  </w:style>
  <w:style w:type="character" w:styleId="Menzionenonrisolta">
    <w:name w:val="Unresolved Mention"/>
    <w:basedOn w:val="Carpredefinitoparagrafo"/>
    <w:uiPriority w:val="99"/>
    <w:semiHidden/>
    <w:unhideWhenUsed/>
    <w:rsid w:val="00A2247B"/>
    <w:rPr>
      <w:color w:val="605E5C"/>
      <w:shd w:val="clear" w:color="auto" w:fill="E1DFDD"/>
    </w:rPr>
  </w:style>
  <w:style w:type="table" w:styleId="Grigliatabella">
    <w:name w:val="Table Grid"/>
    <w:basedOn w:val="Tabellanormale"/>
    <w:uiPriority w:val="39"/>
    <w:rsid w:val="00FF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30" w:type="dxa"/>
        <w:right w:w="3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rasmus-locride.com%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asmus-locrid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asmus-locride.com/" TargetMode="External"/><Relationship Id="rId4" Type="http://schemas.openxmlformats.org/officeDocument/2006/relationships/settings" Target="settings.xml"/><Relationship Id="rId9" Type="http://schemas.openxmlformats.org/officeDocument/2006/relationships/hyperlink" Target="mailto:info@erasmus-locride.com%2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w4dWrnquiTAbdjB3sQal3AqadQ==">AMUW2mVPYZNZBXLmI7RL60DaL3t/RPnVX94oGBYWtDKyOK6IiFstWkFjKIgwj55yLFibjIO2JtUs3E+9ncVBS+tzktQC+ClmqdrBYT+WHpegFizOTNdG5eCCorKrxp+FqzQvD4yu1gFn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2066</Words>
  <Characters>11780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Attilio</dc:creator>
  <cp:lastModifiedBy>Elena Turker</cp:lastModifiedBy>
  <cp:revision>3</cp:revision>
  <dcterms:created xsi:type="dcterms:W3CDTF">2021-03-29T16:50:00Z</dcterms:created>
  <dcterms:modified xsi:type="dcterms:W3CDTF">2021-07-05T11:29:00Z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